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070D62BA" w:rsidR="00C869F3" w:rsidRDefault="00277052" w:rsidP="00C869F3">
      <w:pPr>
        <w:spacing w:after="480"/>
      </w:pPr>
      <w:r>
        <w:rPr>
          <w:noProof/>
        </w:rPr>
        <w:drawing>
          <wp:inline distT="0" distB="0" distL="0" distR="0" wp14:anchorId="279131EB" wp14:editId="0834CEA1">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4"/>
        <w:gridCol w:w="4915"/>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4FB1A10A" w:rsidR="00333FAA" w:rsidRPr="005E3A10" w:rsidRDefault="00A81841" w:rsidP="00A53B04">
            <w:pPr>
              <w:rPr>
                <w:rFonts w:cs="Arial"/>
                <w:szCs w:val="24"/>
              </w:rPr>
            </w:pPr>
            <w:r>
              <w:rPr>
                <w:rFonts w:cs="Arial"/>
                <w:szCs w:val="24"/>
              </w:rPr>
              <w:t xml:space="preserve">14 </w:t>
            </w:r>
            <w:r w:rsidR="000327BB">
              <w:rPr>
                <w:rFonts w:cs="Arial"/>
                <w:szCs w:val="24"/>
              </w:rPr>
              <w:t>March</w:t>
            </w:r>
            <w:r w:rsidR="00153DAA">
              <w:rPr>
                <w:rFonts w:cs="Arial"/>
                <w:szCs w:val="24"/>
              </w:rPr>
              <w:t xml:space="preserve"> 202</w:t>
            </w:r>
            <w:r w:rsidR="00A62F83">
              <w:rPr>
                <w:rFonts w:cs="Arial"/>
                <w:szCs w:val="24"/>
              </w:rPr>
              <w:t>4</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0AEED755" w:rsidR="00333FAA" w:rsidRPr="005E3A10" w:rsidRDefault="00153DAA" w:rsidP="00A53B04">
            <w:pPr>
              <w:rPr>
                <w:rFonts w:cs="Arial"/>
                <w:szCs w:val="24"/>
              </w:rPr>
            </w:pPr>
            <w:r>
              <w:rPr>
                <w:rFonts w:cs="Arial"/>
                <w:szCs w:val="24"/>
              </w:rPr>
              <w:t>Strategic Performance Report Q</w:t>
            </w:r>
            <w:r w:rsidR="00A62A65">
              <w:rPr>
                <w:rFonts w:cs="Arial"/>
                <w:szCs w:val="24"/>
              </w:rPr>
              <w:t>3</w:t>
            </w:r>
            <w:r>
              <w:rPr>
                <w:rFonts w:cs="Arial"/>
                <w:szCs w:val="24"/>
              </w:rPr>
              <w:t xml:space="preserve"> 2023-24</w:t>
            </w: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75FDE947" w:rsidR="001C7E35" w:rsidRPr="005E3A10" w:rsidRDefault="001C7E35" w:rsidP="001C7E35">
            <w:pPr>
              <w:pStyle w:val="Infotext"/>
              <w:rPr>
                <w:rFonts w:cs="Arial"/>
                <w:sz w:val="24"/>
                <w:szCs w:val="24"/>
              </w:rPr>
            </w:pPr>
            <w:r w:rsidRPr="005E3A10">
              <w:rPr>
                <w:rFonts w:cs="Arial"/>
                <w:sz w:val="24"/>
                <w:szCs w:val="24"/>
              </w:rPr>
              <w:t>No</w:t>
            </w:r>
          </w:p>
          <w:p w14:paraId="3EADF2B3" w14:textId="77777777" w:rsidR="00333FAA" w:rsidRPr="005E3A10" w:rsidRDefault="00333FAA" w:rsidP="003916EE">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57C84F09" w:rsidR="001C7E35" w:rsidRPr="005E3A10" w:rsidRDefault="00EF347E" w:rsidP="00D835CF">
            <w:pPr>
              <w:pStyle w:val="Infotext"/>
              <w:rPr>
                <w:rFonts w:cs="Arial"/>
                <w:sz w:val="24"/>
                <w:szCs w:val="24"/>
              </w:rPr>
            </w:pPr>
            <w:r>
              <w:rPr>
                <w:rFonts w:cs="Arial"/>
                <w:sz w:val="24"/>
                <w:szCs w:val="24"/>
              </w:rPr>
              <w:t>Alex Dewsnap, Managing Director</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259F5CDF" w14:textId="77777777" w:rsidR="001C7E35" w:rsidRDefault="000111B9" w:rsidP="00D835CF">
            <w:pPr>
              <w:pStyle w:val="Infotext"/>
              <w:rPr>
                <w:rFonts w:cs="Arial"/>
                <w:sz w:val="24"/>
                <w:szCs w:val="24"/>
              </w:rPr>
            </w:pPr>
            <w:r>
              <w:rPr>
                <w:rFonts w:cs="Arial"/>
                <w:sz w:val="24"/>
                <w:szCs w:val="24"/>
              </w:rPr>
              <w:t xml:space="preserve">Cllr </w:t>
            </w:r>
            <w:r w:rsidR="00EF347E">
              <w:rPr>
                <w:rFonts w:cs="Arial"/>
                <w:sz w:val="24"/>
                <w:szCs w:val="24"/>
              </w:rPr>
              <w:t>Stephen Greek, P</w:t>
            </w:r>
            <w:r>
              <w:rPr>
                <w:rFonts w:cs="Arial"/>
                <w:sz w:val="24"/>
                <w:szCs w:val="24"/>
              </w:rPr>
              <w:t xml:space="preserve">ortfolio </w:t>
            </w:r>
            <w:r w:rsidR="00EF347E">
              <w:rPr>
                <w:rFonts w:cs="Arial"/>
                <w:sz w:val="24"/>
                <w:szCs w:val="24"/>
              </w:rPr>
              <w:t>H</w:t>
            </w:r>
            <w:r>
              <w:rPr>
                <w:rFonts w:cs="Arial"/>
                <w:sz w:val="24"/>
                <w:szCs w:val="24"/>
              </w:rPr>
              <w:t>older for</w:t>
            </w:r>
            <w:r w:rsidR="00EF347E">
              <w:rPr>
                <w:rFonts w:cs="Arial"/>
                <w:sz w:val="24"/>
                <w:szCs w:val="24"/>
              </w:rPr>
              <w:t xml:space="preserve"> Performance, Communications and Customer Experience</w:t>
            </w:r>
          </w:p>
          <w:p w14:paraId="39A9A01A" w14:textId="5D15BA77" w:rsidR="000111B9" w:rsidRPr="005E3A10" w:rsidRDefault="000111B9"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0578F44E" w:rsidR="001C7E35" w:rsidRPr="005E3A10" w:rsidRDefault="001C7E35" w:rsidP="00D835CF">
            <w:pPr>
              <w:pStyle w:val="Infotext"/>
              <w:rPr>
                <w:rFonts w:cs="Arial"/>
                <w:sz w:val="24"/>
                <w:szCs w:val="24"/>
              </w:rPr>
            </w:pPr>
            <w:r w:rsidRPr="005E3A10">
              <w:rPr>
                <w:rFonts w:cs="Arial"/>
                <w:sz w:val="24"/>
                <w:szCs w:val="24"/>
              </w:rPr>
              <w:t>No</w:t>
            </w:r>
          </w:p>
          <w:p w14:paraId="755E47D1" w14:textId="34FAD124" w:rsidR="001C7E35" w:rsidRPr="005E3A10" w:rsidRDefault="001C7E35" w:rsidP="000111B9">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6EE705B6" w:rsidR="00714BEE" w:rsidRPr="000111B9" w:rsidRDefault="47C41614" w:rsidP="000111B9">
            <w:pPr>
              <w:pStyle w:val="Infotext"/>
              <w:rPr>
                <w:rFonts w:cs="Arial"/>
                <w:sz w:val="24"/>
                <w:szCs w:val="24"/>
              </w:rPr>
            </w:pPr>
            <w:r w:rsidRPr="090B21D4">
              <w:rPr>
                <w:rFonts w:cs="Arial"/>
                <w:sz w:val="24"/>
                <w:szCs w:val="24"/>
              </w:rPr>
              <w:t>No</w:t>
            </w: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656E9D11" w:rsidR="00307F76" w:rsidRPr="00307F76" w:rsidRDefault="000111B9" w:rsidP="00D835CF">
            <w:pPr>
              <w:rPr>
                <w:rFonts w:cs="Arial"/>
                <w:b/>
                <w:color w:val="FF0000"/>
                <w:szCs w:val="24"/>
              </w:rPr>
            </w:pPr>
            <w:r>
              <w:rPr>
                <w:rFonts w:cs="Arial"/>
                <w:szCs w:val="24"/>
              </w:rPr>
              <w:t>All wards</w:t>
            </w:r>
          </w:p>
        </w:tc>
      </w:tr>
      <w:tr w:rsidR="001C7E35" w14:paraId="5F1445BF" w14:textId="77777777" w:rsidTr="000111B9">
        <w:trPr>
          <w:trHeight w:val="1448"/>
        </w:trPr>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44E4ADE9" w14:textId="77777777" w:rsidR="001C7E35" w:rsidRDefault="000111B9" w:rsidP="00DB6C3D">
            <w:pPr>
              <w:pStyle w:val="Infotext"/>
              <w:rPr>
                <w:rFonts w:cs="Arial"/>
                <w:sz w:val="24"/>
                <w:szCs w:val="24"/>
              </w:rPr>
            </w:pPr>
            <w:r>
              <w:rPr>
                <w:rFonts w:cs="Arial"/>
                <w:sz w:val="24"/>
                <w:szCs w:val="24"/>
              </w:rPr>
              <w:t>Appendix 1 – Strategic Performance Report</w:t>
            </w:r>
          </w:p>
          <w:p w14:paraId="6668D730" w14:textId="1849D149" w:rsidR="00EE63E8" w:rsidRPr="005E3A10" w:rsidRDefault="00EE63E8" w:rsidP="00DB6C3D">
            <w:pPr>
              <w:pStyle w:val="Infotext"/>
              <w:rPr>
                <w:color w:val="FF0000"/>
                <w:sz w:val="24"/>
                <w:szCs w:val="24"/>
              </w:rPr>
            </w:pPr>
            <w:r w:rsidRPr="00F9530A">
              <w:rPr>
                <w:rFonts w:cs="Arial"/>
                <w:sz w:val="24"/>
                <w:szCs w:val="24"/>
              </w:rPr>
              <w:t>Appendix 2 – Corporate Scorecard</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54666A76" w14:textId="77777777" w:rsidR="00624F71" w:rsidRDefault="00624F71" w:rsidP="00605A4C"/>
          <w:p w14:paraId="4F6F76A4" w14:textId="6F7A1C41" w:rsidR="001C7E35" w:rsidRPr="00624F71" w:rsidRDefault="00DC30DC" w:rsidP="00605A4C">
            <w:r w:rsidRPr="00624F71">
              <w:t xml:space="preserve">This report summarises Council and service performance for Quarter </w:t>
            </w:r>
            <w:r w:rsidR="000327BB">
              <w:t>3</w:t>
            </w:r>
            <w:r w:rsidRPr="00624F71">
              <w:t xml:space="preserve"> against key measures and draws attention to areas requiring action</w:t>
            </w:r>
            <w:r w:rsidR="00624F71" w:rsidRPr="00624F71">
              <w:t>.</w:t>
            </w:r>
          </w:p>
          <w:p w14:paraId="02274D72" w14:textId="77777777" w:rsidR="001C7E35" w:rsidRPr="00605A4C" w:rsidRDefault="00605A4C" w:rsidP="00E13BEF">
            <w:pPr>
              <w:pStyle w:val="Heading3"/>
              <w:spacing w:before="240"/>
            </w:pPr>
            <w:r>
              <w:t>Recommen</w:t>
            </w:r>
            <w:r w:rsidR="001C7E35" w:rsidRPr="00605A4C">
              <w:t xml:space="preserve">dations: </w:t>
            </w:r>
          </w:p>
          <w:p w14:paraId="1A1AD92C" w14:textId="6242DB4D" w:rsidR="00591016" w:rsidRPr="0027097F" w:rsidRDefault="00624F71" w:rsidP="00605A4C">
            <w:r w:rsidRPr="0027097F">
              <w:t>That</w:t>
            </w:r>
          </w:p>
          <w:p w14:paraId="7A98F3B4" w14:textId="432DC264" w:rsidR="00624F71" w:rsidRPr="0027097F" w:rsidRDefault="00B672F7" w:rsidP="00236792">
            <w:pPr>
              <w:pStyle w:val="ListParagraph"/>
              <w:numPr>
                <w:ilvl w:val="0"/>
                <w:numId w:val="2"/>
              </w:numPr>
            </w:pPr>
            <w:r w:rsidRPr="0027097F">
              <w:t>Portfolio Holders</w:t>
            </w:r>
            <w:r w:rsidR="001B7619" w:rsidRPr="0027097F">
              <w:t xml:space="preserve"> </w:t>
            </w:r>
            <w:r w:rsidRPr="0027097F">
              <w:t>continue to work with officers to achieve improvement against identified key challenges (Appendi</w:t>
            </w:r>
            <w:r w:rsidR="001B7619" w:rsidRPr="0027097F">
              <w:t>x 1)</w:t>
            </w:r>
          </w:p>
          <w:p w14:paraId="598EA523" w14:textId="03C302B4" w:rsidR="001B7619" w:rsidRPr="0027097F" w:rsidRDefault="001B7619" w:rsidP="00236792">
            <w:pPr>
              <w:pStyle w:val="ListParagraph"/>
              <w:numPr>
                <w:ilvl w:val="0"/>
                <w:numId w:val="2"/>
              </w:numPr>
            </w:pPr>
            <w:r w:rsidRPr="0027097F">
              <w:t>Cabinet notes the report and identifies any</w:t>
            </w:r>
            <w:r w:rsidR="00483140" w:rsidRPr="0027097F">
              <w:t xml:space="preserve"> changes it wishes to see in future </w:t>
            </w:r>
            <w:proofErr w:type="gramStart"/>
            <w:r w:rsidR="00483140" w:rsidRPr="0027097F">
              <w:t>reports</w:t>
            </w:r>
            <w:proofErr w:type="gramEnd"/>
          </w:p>
          <w:p w14:paraId="130A1D51" w14:textId="77777777" w:rsidR="00591016" w:rsidRDefault="00591016" w:rsidP="00605A4C"/>
          <w:p w14:paraId="061365F9" w14:textId="36B382BE" w:rsidR="001C7E35" w:rsidRDefault="00E13BEF" w:rsidP="00E13BEF">
            <w:pPr>
              <w:pStyle w:val="Heading3"/>
              <w:ind w:left="0" w:firstLine="0"/>
              <w:jc w:val="left"/>
            </w:pPr>
            <w:r>
              <w:t>Reason: (f</w:t>
            </w:r>
            <w:r w:rsidR="001C7E35" w:rsidRPr="00605A4C">
              <w:t>or recommendation</w:t>
            </w:r>
            <w:r w:rsidR="00714BEE" w:rsidRPr="00605A4C">
              <w:t>s</w:t>
            </w:r>
            <w:r w:rsidR="001C7E35" w:rsidRPr="00605A4C">
              <w:t>)</w:t>
            </w:r>
          </w:p>
          <w:p w14:paraId="1C6AA6EF" w14:textId="1B7902FC" w:rsidR="00483140" w:rsidRPr="00483140" w:rsidRDefault="0027097F" w:rsidP="00483140">
            <w:r>
              <w:t>To enable Cabinet to be informed of performance against key measures and to identify and assign corrective action where necessary.</w:t>
            </w:r>
          </w:p>
          <w:p w14:paraId="313BC81E" w14:textId="77777777" w:rsidR="00333FAA" w:rsidRDefault="00333FAA" w:rsidP="00605A4C"/>
        </w:tc>
      </w:tr>
    </w:tbl>
    <w:p w14:paraId="0204F38A" w14:textId="77777777" w:rsidR="00333FAA" w:rsidRDefault="00333FAA" w:rsidP="00F06E4E">
      <w:pPr>
        <w:pStyle w:val="Heading2"/>
        <w:spacing w:before="480"/>
      </w:pPr>
      <w:r>
        <w:t>Section 2 – Report</w:t>
      </w:r>
    </w:p>
    <w:p w14:paraId="76168D48" w14:textId="77777777" w:rsidR="001C7E35" w:rsidRDefault="001C7E35" w:rsidP="00F06E4E">
      <w:pPr>
        <w:pStyle w:val="Heading3"/>
        <w:spacing w:before="240"/>
      </w:pPr>
      <w:r>
        <w:t>Introductory paragraph</w:t>
      </w:r>
    </w:p>
    <w:p w14:paraId="7EE754E8" w14:textId="3A16AF15" w:rsidR="007C12C5" w:rsidRDefault="007C12C5" w:rsidP="00C857B1">
      <w:pPr>
        <w:pStyle w:val="Heading3"/>
        <w:ind w:left="0" w:firstLine="0"/>
        <w:rPr>
          <w:rFonts w:cs="Times New Roman"/>
          <w:b w:val="0"/>
          <w:sz w:val="24"/>
          <w:szCs w:val="24"/>
        </w:rPr>
      </w:pPr>
      <w:r w:rsidRPr="007C12C5">
        <w:rPr>
          <w:rFonts w:cs="Times New Roman"/>
          <w:b w:val="0"/>
          <w:bCs w:val="0"/>
          <w:sz w:val="24"/>
          <w:szCs w:val="20"/>
        </w:rPr>
        <w:t>Appendix 1 to this report addresses performance against the objectives</w:t>
      </w:r>
      <w:r w:rsidR="00460AA6">
        <w:rPr>
          <w:rFonts w:cs="Times New Roman"/>
          <w:b w:val="0"/>
          <w:bCs w:val="0"/>
          <w:sz w:val="24"/>
          <w:szCs w:val="20"/>
        </w:rPr>
        <w:t xml:space="preserve"> and Flag</w:t>
      </w:r>
      <w:r w:rsidR="00C857B1">
        <w:rPr>
          <w:rFonts w:cs="Times New Roman"/>
          <w:b w:val="0"/>
          <w:bCs w:val="0"/>
          <w:sz w:val="24"/>
          <w:szCs w:val="20"/>
        </w:rPr>
        <w:t>ship Actions</w:t>
      </w:r>
      <w:r w:rsidRPr="007C12C5">
        <w:rPr>
          <w:rFonts w:cs="Times New Roman"/>
          <w:b w:val="0"/>
          <w:bCs w:val="0"/>
          <w:sz w:val="24"/>
          <w:szCs w:val="20"/>
        </w:rPr>
        <w:t xml:space="preserve"> in the</w:t>
      </w:r>
      <w:r w:rsidR="00C857B1">
        <w:rPr>
          <w:rFonts w:cs="Times New Roman"/>
          <w:b w:val="0"/>
          <w:bCs w:val="0"/>
          <w:sz w:val="24"/>
          <w:szCs w:val="20"/>
        </w:rPr>
        <w:t xml:space="preserve"> </w:t>
      </w:r>
      <w:r w:rsidRPr="559DEE69">
        <w:rPr>
          <w:rFonts w:cs="Times New Roman"/>
          <w:b w:val="0"/>
          <w:sz w:val="24"/>
          <w:szCs w:val="24"/>
        </w:rPr>
        <w:t>Council’s corporate plan ‘Restoring Pride in Harrow’</w:t>
      </w:r>
      <w:r w:rsidR="00582EE6" w:rsidRPr="559DEE69">
        <w:rPr>
          <w:rFonts w:cs="Times New Roman"/>
          <w:b w:val="0"/>
          <w:sz w:val="24"/>
          <w:szCs w:val="24"/>
        </w:rPr>
        <w:t xml:space="preserve">, arranged by the three </w:t>
      </w:r>
      <w:r w:rsidR="0BBF54E9" w:rsidRPr="559DEE69">
        <w:rPr>
          <w:rFonts w:cs="Times New Roman"/>
          <w:b w:val="0"/>
          <w:bCs w:val="0"/>
          <w:sz w:val="24"/>
          <w:szCs w:val="24"/>
        </w:rPr>
        <w:t>priorities:</w:t>
      </w:r>
      <w:r w:rsidR="00582EE6" w:rsidRPr="559DEE69">
        <w:rPr>
          <w:rFonts w:cs="Times New Roman"/>
          <w:b w:val="0"/>
          <w:sz w:val="24"/>
          <w:szCs w:val="24"/>
        </w:rPr>
        <w:t xml:space="preserve"> </w:t>
      </w:r>
    </w:p>
    <w:p w14:paraId="55DA4B91" w14:textId="77777777" w:rsidR="00582EE6" w:rsidRDefault="00582EE6" w:rsidP="00582EE6"/>
    <w:p w14:paraId="1E190FE3" w14:textId="423839F8" w:rsidR="00582EE6" w:rsidRDefault="00E801BD" w:rsidP="00236792">
      <w:pPr>
        <w:pStyle w:val="ListParagraph"/>
        <w:numPr>
          <w:ilvl w:val="0"/>
          <w:numId w:val="3"/>
        </w:numPr>
      </w:pPr>
      <w:r>
        <w:t>A council that puts residents first</w:t>
      </w:r>
    </w:p>
    <w:p w14:paraId="7223E22E" w14:textId="219E27C1" w:rsidR="00E801BD" w:rsidRDefault="00554309" w:rsidP="00236792">
      <w:pPr>
        <w:pStyle w:val="ListParagraph"/>
        <w:numPr>
          <w:ilvl w:val="0"/>
          <w:numId w:val="3"/>
        </w:numPr>
      </w:pPr>
      <w:r>
        <w:t>A borough that is clean and safe</w:t>
      </w:r>
    </w:p>
    <w:p w14:paraId="6C29629B" w14:textId="40D8C17B" w:rsidR="00554309" w:rsidRPr="00582EE6" w:rsidRDefault="0012032D" w:rsidP="00236792">
      <w:pPr>
        <w:pStyle w:val="ListParagraph"/>
        <w:numPr>
          <w:ilvl w:val="0"/>
          <w:numId w:val="3"/>
        </w:numPr>
      </w:pPr>
      <w:r>
        <w:t>A place where those in need are supported</w:t>
      </w:r>
      <w:r w:rsidR="00F62107">
        <w:t>.</w:t>
      </w:r>
    </w:p>
    <w:p w14:paraId="2C8157C1" w14:textId="77777777" w:rsidR="007C12C5" w:rsidRDefault="007C12C5" w:rsidP="007C12C5">
      <w:pPr>
        <w:pStyle w:val="Heading3"/>
        <w:spacing w:before="240"/>
        <w:ind w:left="0" w:firstLine="0"/>
        <w:jc w:val="left"/>
        <w:rPr>
          <w:rFonts w:cs="Times New Roman"/>
          <w:b w:val="0"/>
          <w:bCs w:val="0"/>
          <w:sz w:val="24"/>
          <w:szCs w:val="20"/>
        </w:rPr>
      </w:pPr>
    </w:p>
    <w:p w14:paraId="0A078380" w14:textId="6524DE80" w:rsidR="00AD1E77" w:rsidRDefault="001C7E35" w:rsidP="007C12C5">
      <w:pPr>
        <w:pStyle w:val="Heading3"/>
        <w:spacing w:before="240"/>
        <w:ind w:left="0" w:firstLine="0"/>
        <w:jc w:val="left"/>
      </w:pPr>
      <w:r>
        <w:t>Options considered</w:t>
      </w:r>
      <w:r w:rsidR="00F62107">
        <w:t>.</w:t>
      </w:r>
      <w:r>
        <w:t xml:space="preserve">  </w:t>
      </w:r>
    </w:p>
    <w:p w14:paraId="2AEC6B80" w14:textId="0B4D072C" w:rsidR="001478C9" w:rsidRDefault="7EB60EF2" w:rsidP="00F9530A">
      <w:pPr>
        <w:rPr>
          <w:b/>
          <w:color w:val="FF0000"/>
        </w:rPr>
      </w:pPr>
      <w:r w:rsidRPr="559DEE69">
        <w:rPr>
          <w:color w:val="000000" w:themeColor="text1"/>
        </w:rPr>
        <w:t xml:space="preserve">Whilst there is no legal requirement to formally report performance data, </w:t>
      </w:r>
      <w:r w:rsidR="15628851" w:rsidRPr="090B21D4">
        <w:rPr>
          <w:color w:val="000000" w:themeColor="text1"/>
        </w:rPr>
        <w:t xml:space="preserve">as part of compliance with the Council’s best value duty, the Council should </w:t>
      </w:r>
      <w:proofErr w:type="gramStart"/>
      <w:r w:rsidR="15628851" w:rsidRPr="090B21D4">
        <w:rPr>
          <w:color w:val="000000" w:themeColor="text1"/>
        </w:rPr>
        <w:t>make arrangements</w:t>
      </w:r>
      <w:proofErr w:type="gramEnd"/>
      <w:r w:rsidR="15628851" w:rsidRPr="090B21D4">
        <w:rPr>
          <w:color w:val="000000" w:themeColor="text1"/>
        </w:rPr>
        <w:t xml:space="preserve"> to secure continuous improvement in service performance and this requires an organisation wide approach with frequent monitoring, performance reporting and upda</w:t>
      </w:r>
      <w:r w:rsidR="1BC91EB5" w:rsidRPr="090B21D4">
        <w:rPr>
          <w:color w:val="000000" w:themeColor="text1"/>
        </w:rPr>
        <w:t xml:space="preserve">ting of corporate and improvement plans. </w:t>
      </w:r>
      <w:r w:rsidRPr="090B21D4">
        <w:rPr>
          <w:color w:val="000000" w:themeColor="text1"/>
        </w:rPr>
        <w:t xml:space="preserve"> </w:t>
      </w:r>
      <w:r w:rsidR="36F45DC0" w:rsidRPr="559DEE69">
        <w:rPr>
          <w:color w:val="000000" w:themeColor="text1"/>
        </w:rPr>
        <w:t xml:space="preserve">  </w:t>
      </w:r>
      <w:r w:rsidR="62899C01" w:rsidRPr="090B21D4">
        <w:rPr>
          <w:color w:val="000000" w:themeColor="text1"/>
        </w:rPr>
        <w:t xml:space="preserve">The Council should also have an outward facing, transparent and open culture with a commitment to promoting transparency and sharing information with the public. </w:t>
      </w:r>
      <w:r w:rsidR="36F45DC0" w:rsidRPr="559DEE69">
        <w:rPr>
          <w:color w:val="000000" w:themeColor="text1"/>
        </w:rPr>
        <w:t>A</w:t>
      </w:r>
      <w:r w:rsidR="001478C9" w:rsidRPr="001478C9">
        <w:rPr>
          <w:bCs/>
          <w:color w:val="000000" w:themeColor="text1"/>
        </w:rPr>
        <w:t xml:space="preserve">s such </w:t>
      </w:r>
      <w:r w:rsidR="7B7BA733" w:rsidRPr="559DEE69">
        <w:rPr>
          <w:color w:val="000000" w:themeColor="text1"/>
        </w:rPr>
        <w:t xml:space="preserve">it is recommended to have formal, public reporting of performance to Cabinet. </w:t>
      </w:r>
    </w:p>
    <w:p w14:paraId="6600CC96" w14:textId="12337327" w:rsidR="009026EA" w:rsidRDefault="00EE63E8" w:rsidP="00BE7C9A">
      <w:pPr>
        <w:pStyle w:val="Heading3"/>
        <w:spacing w:before="240"/>
        <w:ind w:left="0" w:firstLine="0"/>
        <w:jc w:val="left"/>
      </w:pPr>
      <w:r w:rsidRPr="00EE63E8">
        <w:t>Summary of Performance</w:t>
      </w:r>
    </w:p>
    <w:p w14:paraId="1F0D8502" w14:textId="7BFB02FA" w:rsidR="00A2420C" w:rsidRDefault="00A2420C" w:rsidP="0061749F">
      <w:r>
        <w:t xml:space="preserve">Note that </w:t>
      </w:r>
      <w:r w:rsidR="00894DCF">
        <w:t>the status of</w:t>
      </w:r>
      <w:r>
        <w:t xml:space="preserve"> both Flagship Actions and</w:t>
      </w:r>
      <w:r w:rsidR="00894DCF">
        <w:t xml:space="preserve"> performance indicators </w:t>
      </w:r>
      <w:r w:rsidR="00EC3389">
        <w:t>is</w:t>
      </w:r>
      <w:r w:rsidR="00894DCF">
        <w:t xml:space="preserve"> reported</w:t>
      </w:r>
      <w:r w:rsidR="000258AD">
        <w:t xml:space="preserve"> and summarised</w:t>
      </w:r>
      <w:r w:rsidR="00894DCF">
        <w:t xml:space="preserve"> here </w:t>
      </w:r>
      <w:r w:rsidR="00894DCF" w:rsidRPr="000258AD">
        <w:rPr>
          <w:u w:val="single"/>
        </w:rPr>
        <w:t xml:space="preserve">as at </w:t>
      </w:r>
      <w:r w:rsidR="000258AD" w:rsidRPr="000258AD">
        <w:rPr>
          <w:u w:val="single"/>
        </w:rPr>
        <w:t xml:space="preserve">the end of </w:t>
      </w:r>
      <w:r w:rsidR="00894DCF" w:rsidRPr="000258AD">
        <w:rPr>
          <w:u w:val="single"/>
        </w:rPr>
        <w:t>Q</w:t>
      </w:r>
      <w:r w:rsidR="000327BB">
        <w:rPr>
          <w:u w:val="single"/>
        </w:rPr>
        <w:t>3</w:t>
      </w:r>
      <w:r w:rsidR="00894DCF" w:rsidRPr="000258AD">
        <w:rPr>
          <w:u w:val="single"/>
        </w:rPr>
        <w:t>, 3</w:t>
      </w:r>
      <w:r w:rsidR="000327BB">
        <w:rPr>
          <w:u w:val="single"/>
        </w:rPr>
        <w:t>1</w:t>
      </w:r>
      <w:r w:rsidR="000327BB" w:rsidRPr="000327BB">
        <w:rPr>
          <w:u w:val="single"/>
          <w:vertAlign w:val="superscript"/>
        </w:rPr>
        <w:t>st</w:t>
      </w:r>
      <w:r w:rsidR="000327BB">
        <w:rPr>
          <w:u w:val="single"/>
        </w:rPr>
        <w:t xml:space="preserve"> December</w:t>
      </w:r>
      <w:r w:rsidR="00894DCF" w:rsidRPr="000258AD">
        <w:rPr>
          <w:u w:val="single"/>
        </w:rPr>
        <w:t xml:space="preserve"> 2023</w:t>
      </w:r>
      <w:r w:rsidR="00894DCF">
        <w:t>.  The status</w:t>
      </w:r>
      <w:r w:rsidR="00410EAE">
        <w:t xml:space="preserve"> of some of these will have changed in </w:t>
      </w:r>
      <w:r w:rsidR="005C31F6">
        <w:t xml:space="preserve">the </w:t>
      </w:r>
      <w:r w:rsidR="00410EAE">
        <w:t xml:space="preserve">monthly monitoring </w:t>
      </w:r>
      <w:r w:rsidR="005C31F6">
        <w:t>since the end of Q</w:t>
      </w:r>
      <w:r w:rsidR="000327BB">
        <w:t>3</w:t>
      </w:r>
      <w:r w:rsidR="00EC3389">
        <w:t xml:space="preserve">.  For Cabinet Reporting, the quarterly position is shown, </w:t>
      </w:r>
      <w:r w:rsidR="00CC6E97">
        <w:t>noting that there i</w:t>
      </w:r>
      <w:r w:rsidR="004E024A">
        <w:t>s</w:t>
      </w:r>
      <w:r w:rsidR="00CC6E97">
        <w:t xml:space="preserve"> ongoing monitoring which will be reflected in the </w:t>
      </w:r>
      <w:r w:rsidR="000258AD">
        <w:t>next quarterly report.</w:t>
      </w:r>
    </w:p>
    <w:p w14:paraId="79677256" w14:textId="77777777" w:rsidR="00A2420C" w:rsidRDefault="00A2420C" w:rsidP="0061749F"/>
    <w:p w14:paraId="167D5093" w14:textId="1E721B6D" w:rsidR="000258AD" w:rsidRDefault="000258AD"/>
    <w:p w14:paraId="52FAC72E" w14:textId="0B1A93A1" w:rsidR="0061749F" w:rsidRPr="000541F6" w:rsidRDefault="00FC3956" w:rsidP="000541F6">
      <w:pPr>
        <w:ind w:left="-567"/>
        <w:rPr>
          <w:b/>
          <w:bCs/>
          <w:sz w:val="32"/>
          <w:szCs w:val="32"/>
        </w:rPr>
      </w:pPr>
      <w:r w:rsidRPr="000541F6">
        <w:rPr>
          <w:b/>
          <w:bCs/>
          <w:sz w:val="32"/>
          <w:szCs w:val="32"/>
        </w:rPr>
        <w:t>Overall Performance</w:t>
      </w:r>
      <w:r w:rsidR="000541F6" w:rsidRPr="000541F6">
        <w:rPr>
          <w:b/>
          <w:bCs/>
          <w:sz w:val="32"/>
          <w:szCs w:val="32"/>
        </w:rPr>
        <w:t xml:space="preserve"> at end of Quarter </w:t>
      </w:r>
      <w:r w:rsidR="0052408B">
        <w:rPr>
          <w:b/>
          <w:bCs/>
          <w:sz w:val="32"/>
          <w:szCs w:val="32"/>
        </w:rPr>
        <w:t>3</w:t>
      </w:r>
      <w:r w:rsidR="000541F6" w:rsidRPr="000541F6">
        <w:rPr>
          <w:b/>
          <w:bCs/>
          <w:sz w:val="32"/>
          <w:szCs w:val="32"/>
        </w:rPr>
        <w:t xml:space="preserve">, </w:t>
      </w:r>
      <w:r w:rsidR="0052408B">
        <w:rPr>
          <w:b/>
          <w:bCs/>
          <w:sz w:val="32"/>
          <w:szCs w:val="32"/>
        </w:rPr>
        <w:t>December</w:t>
      </w:r>
      <w:r w:rsidR="000541F6">
        <w:rPr>
          <w:b/>
          <w:bCs/>
          <w:sz w:val="32"/>
          <w:szCs w:val="32"/>
        </w:rPr>
        <w:t xml:space="preserve"> 3</w:t>
      </w:r>
      <w:r w:rsidR="0052408B">
        <w:rPr>
          <w:b/>
          <w:bCs/>
          <w:sz w:val="32"/>
          <w:szCs w:val="32"/>
        </w:rPr>
        <w:t>1</w:t>
      </w:r>
      <w:proofErr w:type="gramStart"/>
      <w:r w:rsidR="0052408B" w:rsidRPr="0052408B">
        <w:rPr>
          <w:b/>
          <w:bCs/>
          <w:sz w:val="32"/>
          <w:szCs w:val="32"/>
          <w:vertAlign w:val="superscript"/>
        </w:rPr>
        <w:t>st</w:t>
      </w:r>
      <w:r w:rsidR="0052408B">
        <w:rPr>
          <w:b/>
          <w:bCs/>
          <w:sz w:val="32"/>
          <w:szCs w:val="32"/>
        </w:rPr>
        <w:t xml:space="preserve"> </w:t>
      </w:r>
      <w:r w:rsidR="000541F6">
        <w:rPr>
          <w:b/>
          <w:bCs/>
          <w:sz w:val="32"/>
          <w:szCs w:val="32"/>
        </w:rPr>
        <w:t xml:space="preserve"> 2023</w:t>
      </w:r>
      <w:proofErr w:type="gramEnd"/>
      <w:r w:rsidRPr="000541F6">
        <w:rPr>
          <w:b/>
          <w:bCs/>
          <w:sz w:val="32"/>
          <w:szCs w:val="32"/>
        </w:rPr>
        <w:t>:</w:t>
      </w:r>
    </w:p>
    <w:p w14:paraId="272F63E4" w14:textId="6218E870" w:rsidR="000541F6" w:rsidRDefault="00BF13CF" w:rsidP="004E024A">
      <w:pPr>
        <w:rPr>
          <w:b/>
          <w:bCs/>
          <w:sz w:val="28"/>
          <w:szCs w:val="28"/>
        </w:rPr>
      </w:pPr>
      <w:r>
        <w:rPr>
          <w:noProof/>
          <w:szCs w:val="24"/>
        </w:rPr>
        <mc:AlternateContent>
          <mc:Choice Requires="wps">
            <w:drawing>
              <wp:anchor distT="0" distB="0" distL="114300" distR="114300" simplePos="0" relativeHeight="251662341" behindDoc="0" locked="0" layoutInCell="1" allowOverlap="1" wp14:anchorId="050B35B8" wp14:editId="22C4396B">
                <wp:simplePos x="0" y="0"/>
                <wp:positionH relativeFrom="column">
                  <wp:posOffset>3110697</wp:posOffset>
                </wp:positionH>
                <wp:positionV relativeFrom="paragraph">
                  <wp:posOffset>171755</wp:posOffset>
                </wp:positionV>
                <wp:extent cx="2268638" cy="526649"/>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2268638" cy="526649"/>
                        </a:xfrm>
                        <a:prstGeom prst="rect">
                          <a:avLst/>
                        </a:prstGeom>
                        <a:solidFill>
                          <a:schemeClr val="lt1"/>
                        </a:solidFill>
                        <a:ln w="6350">
                          <a:noFill/>
                        </a:ln>
                      </wps:spPr>
                      <wps:txbx>
                        <w:txbxContent>
                          <w:p w14:paraId="44FE4819" w14:textId="77777777" w:rsidR="00BF13CF" w:rsidRDefault="00BF13CF" w:rsidP="00BF13CF">
                            <w:pPr>
                              <w:rPr>
                                <w:b/>
                                <w:bCs/>
                                <w:sz w:val="28"/>
                                <w:szCs w:val="28"/>
                              </w:rPr>
                            </w:pPr>
                            <w:r>
                              <w:rPr>
                                <w:b/>
                                <w:bCs/>
                                <w:sz w:val="28"/>
                                <w:szCs w:val="28"/>
                              </w:rPr>
                              <w:t>All</w:t>
                            </w:r>
                            <w:r w:rsidRPr="00E37010">
                              <w:rPr>
                                <w:b/>
                                <w:bCs/>
                                <w:sz w:val="28"/>
                                <w:szCs w:val="28"/>
                              </w:rPr>
                              <w:t xml:space="preserve"> </w:t>
                            </w:r>
                            <w:r>
                              <w:rPr>
                                <w:b/>
                                <w:bCs/>
                                <w:sz w:val="28"/>
                                <w:szCs w:val="28"/>
                              </w:rPr>
                              <w:t>Performance Indicators (PI)</w:t>
                            </w:r>
                          </w:p>
                          <w:p w14:paraId="77336EAD" w14:textId="77777777" w:rsidR="00BF13CF" w:rsidRDefault="00BF13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B35B8" id="_x0000_t202" coordsize="21600,21600" o:spt="202" path="m,l,21600r21600,l21600,xe">
                <v:stroke joinstyle="miter"/>
                <v:path gradientshapeok="t" o:connecttype="rect"/>
              </v:shapetype>
              <v:shape id="Text Box 5" o:spid="_x0000_s1026" type="#_x0000_t202" style="position:absolute;margin-left:244.95pt;margin-top:13.5pt;width:178.65pt;height:41.45pt;z-index:251662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" fillcolor="white [3201]" stroked="f" strokeweight=".5pt">
                <v:textbox>
                  <w:txbxContent>
                    <w:p w14:paraId="44FE4819" w14:textId="77777777" w:rsidR="00BF13CF" w:rsidRDefault="00BF13CF" w:rsidP="00BF13CF">
                      <w:pPr>
                        <w:rPr>
                          <w:b/>
                          <w:bCs/>
                          <w:sz w:val="28"/>
                          <w:szCs w:val="28"/>
                        </w:rPr>
                      </w:pPr>
                      <w:r>
                        <w:rPr>
                          <w:b/>
                          <w:bCs/>
                          <w:sz w:val="28"/>
                          <w:szCs w:val="28"/>
                        </w:rPr>
                        <w:t>All</w:t>
                      </w:r>
                      <w:r w:rsidRPr="00E37010">
                        <w:rPr>
                          <w:b/>
                          <w:bCs/>
                          <w:sz w:val="28"/>
                          <w:szCs w:val="28"/>
                        </w:rPr>
                        <w:t xml:space="preserve"> </w:t>
                      </w:r>
                      <w:r>
                        <w:rPr>
                          <w:b/>
                          <w:bCs/>
                          <w:sz w:val="28"/>
                          <w:szCs w:val="28"/>
                        </w:rPr>
                        <w:t>Performance Indicators (PI)</w:t>
                      </w:r>
                    </w:p>
                    <w:p w14:paraId="77336EAD" w14:textId="77777777" w:rsidR="00BF13CF" w:rsidRDefault="00BF13CF"/>
                  </w:txbxContent>
                </v:textbox>
              </v:shape>
            </w:pict>
          </mc:Fallback>
        </mc:AlternateContent>
      </w:r>
      <w:r w:rsidR="001932EE">
        <w:rPr>
          <w:noProof/>
          <w:szCs w:val="24"/>
        </w:rPr>
        <mc:AlternateContent>
          <mc:Choice Requires="wps">
            <w:drawing>
              <wp:anchor distT="0" distB="0" distL="114300" distR="114300" simplePos="0" relativeHeight="251659269" behindDoc="0" locked="0" layoutInCell="1" allowOverlap="1" wp14:anchorId="5F23BCF9" wp14:editId="15D9B877">
                <wp:simplePos x="0" y="0"/>
                <wp:positionH relativeFrom="column">
                  <wp:posOffset>-586828</wp:posOffset>
                </wp:positionH>
                <wp:positionV relativeFrom="paragraph">
                  <wp:posOffset>125344</wp:posOffset>
                </wp:positionV>
                <wp:extent cx="2887884" cy="642395"/>
                <wp:effectExtent l="0" t="0" r="8255" b="5715"/>
                <wp:wrapNone/>
                <wp:docPr id="4" name="Text Box 4"/>
                <wp:cNvGraphicFramePr/>
                <a:graphic xmlns:a="http://schemas.openxmlformats.org/drawingml/2006/main">
                  <a:graphicData uri="http://schemas.microsoft.com/office/word/2010/wordprocessingShape">
                    <wps:wsp>
                      <wps:cNvSpPr txBox="1"/>
                      <wps:spPr>
                        <a:xfrm>
                          <a:off x="0" y="0"/>
                          <a:ext cx="2887884" cy="642395"/>
                        </a:xfrm>
                        <a:prstGeom prst="rect">
                          <a:avLst/>
                        </a:prstGeom>
                        <a:solidFill>
                          <a:schemeClr val="lt1"/>
                        </a:solidFill>
                        <a:ln w="6350">
                          <a:noFill/>
                        </a:ln>
                      </wps:spPr>
                      <wps:txbx>
                        <w:txbxContent>
                          <w:p w14:paraId="43127EA2" w14:textId="77777777" w:rsidR="001932EE" w:rsidRDefault="001932EE" w:rsidP="001932EE">
                            <w:pPr>
                              <w:rPr>
                                <w:b/>
                                <w:bCs/>
                                <w:sz w:val="28"/>
                                <w:szCs w:val="28"/>
                              </w:rPr>
                            </w:pPr>
                            <w:r>
                              <w:rPr>
                                <w:b/>
                                <w:bCs/>
                                <w:sz w:val="28"/>
                                <w:szCs w:val="28"/>
                              </w:rPr>
                              <w:t>All</w:t>
                            </w:r>
                            <w:r w:rsidRPr="00E37010">
                              <w:rPr>
                                <w:b/>
                                <w:bCs/>
                                <w:sz w:val="28"/>
                                <w:szCs w:val="28"/>
                              </w:rPr>
                              <w:t xml:space="preserve"> Flagship Actions</w:t>
                            </w:r>
                            <w:r>
                              <w:rPr>
                                <w:b/>
                                <w:bCs/>
                                <w:sz w:val="28"/>
                                <w:szCs w:val="28"/>
                              </w:rPr>
                              <w:t xml:space="preserve"> (FA) </w:t>
                            </w:r>
                          </w:p>
                          <w:p w14:paraId="3790D7B5" w14:textId="77777777" w:rsidR="001932EE" w:rsidRPr="001932EE" w:rsidRDefault="001932EE" w:rsidP="001932EE">
                            <w:pPr>
                              <w:rPr>
                                <w:sz w:val="20"/>
                              </w:rPr>
                            </w:pPr>
                            <w:r w:rsidRPr="001932EE">
                              <w:rPr>
                                <w:sz w:val="20"/>
                              </w:rPr>
                              <w:t>*(note total is more than the original 24 FAs as some actions are split for reporting purposes)</w:t>
                            </w:r>
                          </w:p>
                          <w:p w14:paraId="6824A82C" w14:textId="77777777" w:rsidR="001932EE" w:rsidRDefault="00193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3BCF9" id="Text Box 4" o:spid="_x0000_s1027" type="#_x0000_t202" style="position:absolute;margin-left:-46.2pt;margin-top:9.85pt;width:227.4pt;height:50.6pt;z-index:251659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" fillcolor="white [3201]" stroked="f" strokeweight=".5pt">
                <v:textbox>
                  <w:txbxContent>
                    <w:p w14:paraId="43127EA2" w14:textId="77777777" w:rsidR="001932EE" w:rsidRDefault="001932EE" w:rsidP="001932EE">
                      <w:pPr>
                        <w:rPr>
                          <w:b/>
                          <w:bCs/>
                          <w:sz w:val="28"/>
                          <w:szCs w:val="28"/>
                        </w:rPr>
                      </w:pPr>
                      <w:r>
                        <w:rPr>
                          <w:b/>
                          <w:bCs/>
                          <w:sz w:val="28"/>
                          <w:szCs w:val="28"/>
                        </w:rPr>
                        <w:t>All</w:t>
                      </w:r>
                      <w:r w:rsidRPr="00E37010">
                        <w:rPr>
                          <w:b/>
                          <w:bCs/>
                          <w:sz w:val="28"/>
                          <w:szCs w:val="28"/>
                        </w:rPr>
                        <w:t xml:space="preserve"> Flagship Actions</w:t>
                      </w:r>
                      <w:r>
                        <w:rPr>
                          <w:b/>
                          <w:bCs/>
                          <w:sz w:val="28"/>
                          <w:szCs w:val="28"/>
                        </w:rPr>
                        <w:t xml:space="preserve"> (FA) </w:t>
                      </w:r>
                    </w:p>
                    <w:p w14:paraId="3790D7B5" w14:textId="77777777" w:rsidR="001932EE" w:rsidRPr="001932EE" w:rsidRDefault="001932EE" w:rsidP="001932EE">
                      <w:pPr>
                        <w:rPr>
                          <w:sz w:val="20"/>
                        </w:rPr>
                      </w:pPr>
                      <w:r w:rsidRPr="001932EE">
                        <w:rPr>
                          <w:sz w:val="20"/>
                        </w:rPr>
                        <w:t>*(note total is more than the original 24 FAs as some actions are split for reporting purposes)</w:t>
                      </w:r>
                    </w:p>
                    <w:p w14:paraId="6824A82C" w14:textId="77777777" w:rsidR="001932EE" w:rsidRDefault="001932EE"/>
                  </w:txbxContent>
                </v:textbox>
              </v:shape>
            </w:pict>
          </mc:Fallback>
        </mc:AlternateContent>
      </w:r>
    </w:p>
    <w:p w14:paraId="4DF42702" w14:textId="4586DEAA" w:rsidR="00783363" w:rsidRPr="00D849A1" w:rsidRDefault="00783363" w:rsidP="004E024A">
      <w:pPr>
        <w:rPr>
          <w:szCs w:val="24"/>
        </w:rPr>
      </w:pPr>
    </w:p>
    <w:p w14:paraId="703DF561" w14:textId="35BAE3AC" w:rsidR="004E024A" w:rsidRDefault="004E024A" w:rsidP="004E024A">
      <w:pPr>
        <w:rPr>
          <w:b/>
          <w:bCs/>
          <w:sz w:val="28"/>
          <w:szCs w:val="28"/>
        </w:rPr>
      </w:pPr>
    </w:p>
    <w:p w14:paraId="017A0C59" w14:textId="79E1F28E" w:rsidR="004E024A" w:rsidRDefault="00831203" w:rsidP="00FE127D">
      <w:pPr>
        <w:jc w:val="center"/>
        <w:rPr>
          <w:b/>
          <w:bCs/>
          <w:sz w:val="28"/>
          <w:szCs w:val="28"/>
        </w:rPr>
      </w:pPr>
      <w:r>
        <w:rPr>
          <w:b/>
          <w:bCs/>
          <w:noProof/>
          <w:sz w:val="28"/>
          <w:szCs w:val="28"/>
        </w:rPr>
        <w:drawing>
          <wp:anchor distT="0" distB="0" distL="114300" distR="114300" simplePos="0" relativeHeight="251660293" behindDoc="0" locked="0" layoutInCell="1" allowOverlap="1" wp14:anchorId="03FB2250" wp14:editId="32835E90">
            <wp:simplePos x="0" y="0"/>
            <wp:positionH relativeFrom="column">
              <wp:posOffset>-661035</wp:posOffset>
            </wp:positionH>
            <wp:positionV relativeFrom="paragraph">
              <wp:posOffset>280670</wp:posOffset>
            </wp:positionV>
            <wp:extent cx="3455035" cy="2441575"/>
            <wp:effectExtent l="0" t="0" r="0" b="0"/>
            <wp:wrapThrough wrapText="bothSides">
              <wp:wrapPolygon edited="0">
                <wp:start x="0" y="0"/>
                <wp:lineTo x="0" y="21403"/>
                <wp:lineTo x="21437" y="21403"/>
                <wp:lineTo x="214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455035" cy="244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13CF">
        <w:rPr>
          <w:bCs/>
          <w:noProof/>
          <w:szCs w:val="24"/>
        </w:rPr>
        <w:drawing>
          <wp:anchor distT="0" distB="0" distL="114300" distR="114300" simplePos="0" relativeHeight="251661317" behindDoc="0" locked="0" layoutInCell="1" allowOverlap="1" wp14:anchorId="49C8C824" wp14:editId="1BE29101">
            <wp:simplePos x="0" y="0"/>
            <wp:positionH relativeFrom="column">
              <wp:posOffset>2694940</wp:posOffset>
            </wp:positionH>
            <wp:positionV relativeFrom="paragraph">
              <wp:posOffset>260350</wp:posOffset>
            </wp:positionV>
            <wp:extent cx="2739390" cy="2431415"/>
            <wp:effectExtent l="0" t="0" r="3810" b="6985"/>
            <wp:wrapThrough wrapText="bothSides">
              <wp:wrapPolygon edited="0">
                <wp:start x="0" y="0"/>
                <wp:lineTo x="0" y="21493"/>
                <wp:lineTo x="21480" y="21493"/>
                <wp:lineTo x="2148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739390" cy="2431415"/>
                    </a:xfrm>
                    <a:prstGeom prst="rect">
                      <a:avLst/>
                    </a:prstGeom>
                    <a:noFill/>
                  </pic:spPr>
                </pic:pic>
              </a:graphicData>
            </a:graphic>
            <wp14:sizeRelH relativeFrom="margin">
              <wp14:pctWidth>0</wp14:pctWidth>
            </wp14:sizeRelH>
            <wp14:sizeRelV relativeFrom="margin">
              <wp14:pctHeight>0</wp14:pctHeight>
            </wp14:sizeRelV>
          </wp:anchor>
        </w:drawing>
      </w:r>
    </w:p>
    <w:p w14:paraId="1568511E" w14:textId="1226E588" w:rsidR="004E024A" w:rsidRDefault="004E024A" w:rsidP="004E024A">
      <w:pPr>
        <w:rPr>
          <w:b/>
          <w:bCs/>
          <w:sz w:val="28"/>
          <w:szCs w:val="28"/>
        </w:rPr>
      </w:pPr>
    </w:p>
    <w:p w14:paraId="4107A5B3" w14:textId="0F55D93C" w:rsidR="004E024A" w:rsidRDefault="004E024A" w:rsidP="004E024A">
      <w:pPr>
        <w:rPr>
          <w:b/>
          <w:bCs/>
          <w:sz w:val="28"/>
          <w:szCs w:val="28"/>
        </w:rPr>
      </w:pPr>
    </w:p>
    <w:p w14:paraId="4726C117" w14:textId="658C40EB" w:rsidR="00984EB4" w:rsidRDefault="00984EB4" w:rsidP="00984EB4">
      <w:pPr>
        <w:ind w:left="-709" w:right="-1047"/>
        <w:rPr>
          <w:b/>
          <w:bCs/>
          <w:szCs w:val="24"/>
        </w:rPr>
      </w:pPr>
    </w:p>
    <w:p w14:paraId="7DF9A6FB" w14:textId="77777777" w:rsidR="001932EE" w:rsidRDefault="001932EE" w:rsidP="00667410">
      <w:pPr>
        <w:ind w:right="-1047"/>
        <w:rPr>
          <w:b/>
          <w:bCs/>
          <w:szCs w:val="24"/>
        </w:rPr>
      </w:pPr>
    </w:p>
    <w:p w14:paraId="7F29E019" w14:textId="259F703A" w:rsidR="00984EB4" w:rsidRPr="00FF55B9" w:rsidRDefault="00FF55B9" w:rsidP="00984EB4">
      <w:pPr>
        <w:ind w:left="-709" w:right="-1047"/>
        <w:rPr>
          <w:b/>
          <w:bCs/>
          <w:sz w:val="32"/>
          <w:szCs w:val="32"/>
        </w:rPr>
      </w:pPr>
      <w:r w:rsidRPr="00FF55B9">
        <w:rPr>
          <w:b/>
          <w:bCs/>
          <w:sz w:val="32"/>
          <w:szCs w:val="32"/>
        </w:rPr>
        <w:t xml:space="preserve">Performance by Priority:  A council that puts residents </w:t>
      </w:r>
      <w:proofErr w:type="gramStart"/>
      <w:r w:rsidRPr="00FF55B9">
        <w:rPr>
          <w:b/>
          <w:bCs/>
          <w:sz w:val="32"/>
          <w:szCs w:val="32"/>
        </w:rPr>
        <w:t>first</w:t>
      </w:r>
      <w:proofErr w:type="gramEnd"/>
    </w:p>
    <w:p w14:paraId="144AF2A8" w14:textId="7152C1D1" w:rsidR="00123FC2" w:rsidRDefault="00123FC2" w:rsidP="00FF55B9">
      <w:pPr>
        <w:ind w:right="-1047"/>
        <w:rPr>
          <w:b/>
          <w:bCs/>
          <w:szCs w:val="24"/>
        </w:rPr>
      </w:pPr>
    </w:p>
    <w:p w14:paraId="4D8432AA" w14:textId="0EE2579B" w:rsidR="00857FF3" w:rsidRPr="001149DE" w:rsidRDefault="00FF55B9" w:rsidP="001149DE">
      <w:pPr>
        <w:ind w:left="-709" w:right="-1047"/>
        <w:rPr>
          <w:b/>
          <w:bCs/>
          <w:szCs w:val="24"/>
        </w:rPr>
      </w:pPr>
      <w:r>
        <w:rPr>
          <w:b/>
          <w:bCs/>
          <w:noProof/>
          <w:szCs w:val="24"/>
        </w:rPr>
        <w:drawing>
          <wp:anchor distT="0" distB="0" distL="114300" distR="114300" simplePos="0" relativeHeight="251658245" behindDoc="1" locked="0" layoutInCell="1" allowOverlap="1" wp14:anchorId="61BDA7B2" wp14:editId="0C3D175A">
            <wp:simplePos x="0" y="0"/>
            <wp:positionH relativeFrom="column">
              <wp:posOffset>-402518</wp:posOffset>
            </wp:positionH>
            <wp:positionV relativeFrom="paragraph">
              <wp:posOffset>195162</wp:posOffset>
            </wp:positionV>
            <wp:extent cx="2505710" cy="2746375"/>
            <wp:effectExtent l="0" t="0" r="8890" b="0"/>
            <wp:wrapTight wrapText="bothSides">
              <wp:wrapPolygon edited="0">
                <wp:start x="0" y="0"/>
                <wp:lineTo x="0" y="21425"/>
                <wp:lineTo x="21512" y="21425"/>
                <wp:lineTo x="215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505710" cy="2746375"/>
                    </a:xfrm>
                    <a:prstGeom prst="rect">
                      <a:avLst/>
                    </a:prstGeom>
                    <a:noFill/>
                  </pic:spPr>
                </pic:pic>
              </a:graphicData>
            </a:graphic>
            <wp14:sizeRelH relativeFrom="margin">
              <wp14:pctWidth>0</wp14:pctWidth>
            </wp14:sizeRelH>
            <wp14:sizeRelV relativeFrom="margin">
              <wp14:pctHeight>0</wp14:pctHeight>
            </wp14:sizeRelV>
          </wp:anchor>
        </w:drawing>
      </w:r>
      <w:r w:rsidR="001149DE">
        <w:rPr>
          <w:b/>
          <w:bCs/>
          <w:szCs w:val="24"/>
        </w:rPr>
        <w:t>Flagship Actions</w:t>
      </w:r>
      <w:r w:rsidR="001149DE">
        <w:rPr>
          <w:b/>
          <w:bCs/>
          <w:szCs w:val="24"/>
        </w:rPr>
        <w:tab/>
      </w:r>
      <w:r w:rsidR="001149DE">
        <w:rPr>
          <w:b/>
          <w:bCs/>
          <w:szCs w:val="24"/>
        </w:rPr>
        <w:tab/>
      </w:r>
      <w:r w:rsidR="001149DE">
        <w:rPr>
          <w:b/>
          <w:bCs/>
          <w:szCs w:val="24"/>
        </w:rPr>
        <w:tab/>
      </w:r>
      <w:r w:rsidR="001149DE">
        <w:rPr>
          <w:b/>
          <w:bCs/>
          <w:szCs w:val="24"/>
        </w:rPr>
        <w:tab/>
      </w:r>
      <w:r w:rsidR="001149DE">
        <w:rPr>
          <w:b/>
          <w:bCs/>
          <w:szCs w:val="24"/>
        </w:rPr>
        <w:tab/>
      </w:r>
      <w:r w:rsidR="001149DE">
        <w:rPr>
          <w:b/>
          <w:bCs/>
          <w:szCs w:val="24"/>
        </w:rPr>
        <w:tab/>
        <w:t>Performance Indicators</w:t>
      </w:r>
    </w:p>
    <w:p w14:paraId="76B5ACE4" w14:textId="1D13D8F7" w:rsidR="0076678A" w:rsidRDefault="0076678A" w:rsidP="0093148D">
      <w:pPr>
        <w:rPr>
          <w:b/>
          <w:bCs/>
          <w:sz w:val="28"/>
          <w:szCs w:val="28"/>
        </w:rPr>
      </w:pPr>
    </w:p>
    <w:p w14:paraId="2BAB018D" w14:textId="3615A31F" w:rsidR="00077D77" w:rsidRDefault="001149DE" w:rsidP="00211444">
      <w:pPr>
        <w:rPr>
          <w:b/>
          <w:bCs/>
          <w:sz w:val="28"/>
          <w:szCs w:val="28"/>
        </w:rPr>
      </w:pPr>
      <w:r>
        <w:rPr>
          <w:bCs/>
          <w:noProof/>
          <w:szCs w:val="24"/>
        </w:rPr>
        <w:drawing>
          <wp:anchor distT="0" distB="0" distL="114300" distR="114300" simplePos="0" relativeHeight="251664389" behindDoc="1" locked="0" layoutInCell="1" allowOverlap="1" wp14:anchorId="17116543" wp14:editId="7C651CC3">
            <wp:simplePos x="0" y="0"/>
            <wp:positionH relativeFrom="margin">
              <wp:align>right</wp:align>
            </wp:positionH>
            <wp:positionV relativeFrom="paragraph">
              <wp:posOffset>93313</wp:posOffset>
            </wp:positionV>
            <wp:extent cx="2529205" cy="2487930"/>
            <wp:effectExtent l="0" t="0" r="4445" b="7620"/>
            <wp:wrapTight wrapText="bothSides">
              <wp:wrapPolygon edited="0">
                <wp:start x="0" y="0"/>
                <wp:lineTo x="0" y="21501"/>
                <wp:lineTo x="21475" y="21501"/>
                <wp:lineTo x="214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529205" cy="2487930"/>
                    </a:xfrm>
                    <a:prstGeom prst="rect">
                      <a:avLst/>
                    </a:prstGeom>
                    <a:noFill/>
                  </pic:spPr>
                </pic:pic>
              </a:graphicData>
            </a:graphic>
            <wp14:sizeRelH relativeFrom="margin">
              <wp14:pctWidth>0</wp14:pctWidth>
            </wp14:sizeRelH>
            <wp14:sizeRelV relativeFrom="margin">
              <wp14:pctHeight>0</wp14:pctHeight>
            </wp14:sizeRelV>
          </wp:anchor>
        </w:drawing>
      </w:r>
    </w:p>
    <w:p w14:paraId="47ECA388" w14:textId="0ECB4DA0" w:rsidR="00077D77" w:rsidRDefault="00077D77" w:rsidP="00211444">
      <w:pPr>
        <w:rPr>
          <w:b/>
          <w:bCs/>
          <w:sz w:val="28"/>
          <w:szCs w:val="28"/>
        </w:rPr>
      </w:pPr>
    </w:p>
    <w:p w14:paraId="2CF9E47C" w14:textId="3F89B966" w:rsidR="00077D77" w:rsidRDefault="00077D77" w:rsidP="00211444">
      <w:pPr>
        <w:rPr>
          <w:b/>
          <w:bCs/>
          <w:sz w:val="28"/>
          <w:szCs w:val="28"/>
        </w:rPr>
      </w:pPr>
    </w:p>
    <w:p w14:paraId="08A9B953" w14:textId="51C1859A" w:rsidR="00077D77" w:rsidRDefault="00077D77" w:rsidP="00211444">
      <w:pPr>
        <w:rPr>
          <w:b/>
          <w:bCs/>
          <w:sz w:val="28"/>
          <w:szCs w:val="28"/>
        </w:rPr>
      </w:pPr>
    </w:p>
    <w:p w14:paraId="4E19A3A3" w14:textId="77777777" w:rsidR="00077D77" w:rsidRDefault="00077D77" w:rsidP="00211444">
      <w:pPr>
        <w:rPr>
          <w:b/>
          <w:bCs/>
          <w:sz w:val="28"/>
          <w:szCs w:val="28"/>
        </w:rPr>
      </w:pPr>
    </w:p>
    <w:p w14:paraId="5D7BE6AB" w14:textId="37DBCAF2" w:rsidR="00077D77" w:rsidRDefault="00077D77" w:rsidP="00211444">
      <w:pPr>
        <w:rPr>
          <w:b/>
          <w:bCs/>
          <w:sz w:val="28"/>
          <w:szCs w:val="28"/>
        </w:rPr>
      </w:pPr>
    </w:p>
    <w:p w14:paraId="2AB811B1" w14:textId="701D6580" w:rsidR="00077D77" w:rsidRDefault="00077D77" w:rsidP="00211444">
      <w:pPr>
        <w:rPr>
          <w:b/>
          <w:bCs/>
          <w:sz w:val="28"/>
          <w:szCs w:val="28"/>
        </w:rPr>
      </w:pPr>
    </w:p>
    <w:p w14:paraId="421AF939" w14:textId="46660A5D" w:rsidR="00AE43B5" w:rsidRDefault="00AE43B5" w:rsidP="00211444">
      <w:pPr>
        <w:rPr>
          <w:b/>
          <w:bCs/>
          <w:sz w:val="28"/>
          <w:szCs w:val="28"/>
        </w:rPr>
      </w:pPr>
    </w:p>
    <w:p w14:paraId="562C4CEE" w14:textId="77777777" w:rsidR="003C16C7" w:rsidRDefault="003C16C7" w:rsidP="00211444">
      <w:pPr>
        <w:rPr>
          <w:b/>
          <w:bCs/>
          <w:sz w:val="28"/>
          <w:szCs w:val="28"/>
        </w:rPr>
      </w:pPr>
    </w:p>
    <w:p w14:paraId="72E837E8" w14:textId="77777777" w:rsidR="001149DE" w:rsidRDefault="001149DE" w:rsidP="001932EE">
      <w:pPr>
        <w:rPr>
          <w:b/>
          <w:bCs/>
        </w:rPr>
      </w:pPr>
    </w:p>
    <w:p w14:paraId="41C26959" w14:textId="77777777" w:rsidR="001149DE" w:rsidRDefault="001149DE" w:rsidP="001932EE">
      <w:pPr>
        <w:rPr>
          <w:b/>
          <w:bCs/>
        </w:rPr>
      </w:pPr>
    </w:p>
    <w:p w14:paraId="5910D170" w14:textId="77777777" w:rsidR="001149DE" w:rsidRDefault="001149DE" w:rsidP="001932EE">
      <w:pPr>
        <w:rPr>
          <w:b/>
          <w:bCs/>
        </w:rPr>
      </w:pPr>
    </w:p>
    <w:p w14:paraId="22AE5D00" w14:textId="77777777" w:rsidR="001149DE" w:rsidRDefault="001149DE" w:rsidP="001932EE">
      <w:pPr>
        <w:rPr>
          <w:b/>
          <w:bCs/>
        </w:rPr>
      </w:pPr>
    </w:p>
    <w:p w14:paraId="2E16F55E" w14:textId="77777777" w:rsidR="001149DE" w:rsidRDefault="001149DE" w:rsidP="001932EE">
      <w:pPr>
        <w:rPr>
          <w:b/>
          <w:bCs/>
        </w:rPr>
      </w:pPr>
    </w:p>
    <w:p w14:paraId="6645A7F2" w14:textId="163298A7" w:rsidR="001932EE" w:rsidRDefault="001932EE" w:rsidP="001932EE">
      <w:pPr>
        <w:rPr>
          <w:b/>
          <w:bCs/>
        </w:rPr>
      </w:pPr>
      <w:r>
        <w:rPr>
          <w:b/>
          <w:bCs/>
        </w:rPr>
        <w:t>Key achievements in the quarter included:</w:t>
      </w:r>
    </w:p>
    <w:p w14:paraId="3AF7DE07" w14:textId="277E4702" w:rsidR="00E840B9" w:rsidRDefault="001932EE" w:rsidP="00236792">
      <w:pPr>
        <w:pStyle w:val="ListParagraph"/>
        <w:numPr>
          <w:ilvl w:val="0"/>
          <w:numId w:val="5"/>
        </w:numPr>
      </w:pPr>
      <w:r w:rsidRPr="00D541DB">
        <w:t>Successful implementation of the new planning system</w:t>
      </w:r>
      <w:r w:rsidR="00F27E7A">
        <w:t xml:space="preserve"> with an enhanced customer portal</w:t>
      </w:r>
    </w:p>
    <w:p w14:paraId="670F1C52" w14:textId="4B9D6F6E" w:rsidR="001932EE" w:rsidRDefault="001932EE" w:rsidP="00236792">
      <w:pPr>
        <w:pStyle w:val="ListParagraph"/>
        <w:numPr>
          <w:ilvl w:val="0"/>
          <w:numId w:val="5"/>
        </w:numPr>
      </w:pPr>
      <w:r>
        <w:lastRenderedPageBreak/>
        <w:t>Resurfacing of footways and highways, and a week of action in Rayners Lane</w:t>
      </w:r>
      <w:r w:rsidR="00BF1283">
        <w:t xml:space="preserve">, installation of CCTV and </w:t>
      </w:r>
      <w:r w:rsidR="00E840B9">
        <w:t>delivery of Family Hubs</w:t>
      </w:r>
    </w:p>
    <w:p w14:paraId="49BE6BA7" w14:textId="77777777" w:rsidR="001932EE" w:rsidRDefault="001932EE" w:rsidP="00236792">
      <w:pPr>
        <w:pStyle w:val="ListParagraph"/>
        <w:numPr>
          <w:ilvl w:val="0"/>
          <w:numId w:val="5"/>
        </w:numPr>
      </w:pPr>
      <w:r>
        <w:t>Remembrance events at the Civic Centre and St John’s in Stanmore</w:t>
      </w:r>
    </w:p>
    <w:p w14:paraId="35931947" w14:textId="08189FB5" w:rsidR="00E840B9" w:rsidRDefault="00F846BB" w:rsidP="00236792">
      <w:pPr>
        <w:pStyle w:val="ListParagraph"/>
        <w:numPr>
          <w:ilvl w:val="0"/>
          <w:numId w:val="5"/>
        </w:numPr>
      </w:pPr>
      <w:r>
        <w:t>The annual canvas by Electoral Services has improved the accuracy of the electoral register</w:t>
      </w:r>
      <w:r w:rsidR="00F27E7A">
        <w:t xml:space="preserve">, promoted registration and responded to Elections Act </w:t>
      </w:r>
      <w:proofErr w:type="gramStart"/>
      <w:r w:rsidR="00F27E7A">
        <w:t>changes</w:t>
      </w:r>
      <w:proofErr w:type="gramEnd"/>
    </w:p>
    <w:p w14:paraId="2934B4CB" w14:textId="77777777" w:rsidR="001932EE" w:rsidRDefault="001932EE" w:rsidP="001932EE"/>
    <w:p w14:paraId="6608A264" w14:textId="5BADABBE" w:rsidR="001932EE" w:rsidRDefault="007B2339" w:rsidP="001932EE">
      <w:pPr>
        <w:rPr>
          <w:b/>
          <w:bCs/>
        </w:rPr>
      </w:pPr>
      <w:r>
        <w:rPr>
          <w:b/>
          <w:bCs/>
        </w:rPr>
        <w:t>Areas for improvement</w:t>
      </w:r>
      <w:r w:rsidR="001932EE">
        <w:rPr>
          <w:b/>
          <w:bCs/>
        </w:rPr>
        <w:t xml:space="preserve"> included</w:t>
      </w:r>
      <w:r w:rsidR="001932EE" w:rsidRPr="00265CFE">
        <w:rPr>
          <w:b/>
          <w:bCs/>
        </w:rPr>
        <w:t>:</w:t>
      </w:r>
    </w:p>
    <w:p w14:paraId="744ABD94" w14:textId="3C031F1E" w:rsidR="001932EE" w:rsidRDefault="001932EE" w:rsidP="00236792">
      <w:pPr>
        <w:pStyle w:val="ListParagraph"/>
        <w:numPr>
          <w:ilvl w:val="0"/>
          <w:numId w:val="6"/>
        </w:numPr>
      </w:pPr>
      <w:r w:rsidRPr="000A1150">
        <w:t xml:space="preserve">Installation of full fibre internet to all Council homes, which has been delayed due to financial issues </w:t>
      </w:r>
      <w:r>
        <w:t xml:space="preserve">in the </w:t>
      </w:r>
      <w:proofErr w:type="gramStart"/>
      <w:r>
        <w:t>industry</w:t>
      </w:r>
      <w:proofErr w:type="gramEnd"/>
    </w:p>
    <w:p w14:paraId="23FE9EA6" w14:textId="696EC9EA" w:rsidR="00B60AEF" w:rsidRDefault="00B60AEF" w:rsidP="00236792">
      <w:pPr>
        <w:pStyle w:val="ListParagraph"/>
        <w:numPr>
          <w:ilvl w:val="0"/>
          <w:numId w:val="6"/>
        </w:numPr>
      </w:pPr>
      <w:r>
        <w:t xml:space="preserve">Improving waiting times </w:t>
      </w:r>
      <w:r w:rsidR="007B2339">
        <w:t xml:space="preserve">before telephone calls are </w:t>
      </w:r>
      <w:proofErr w:type="gramStart"/>
      <w:r w:rsidR="007B2339">
        <w:t>answered</w:t>
      </w:r>
      <w:proofErr w:type="gramEnd"/>
    </w:p>
    <w:p w14:paraId="234A5724" w14:textId="09FA5A83" w:rsidR="007B2339" w:rsidRPr="000A1150" w:rsidRDefault="007B2339" w:rsidP="00236792">
      <w:pPr>
        <w:pStyle w:val="ListParagraph"/>
        <w:numPr>
          <w:ilvl w:val="0"/>
          <w:numId w:val="6"/>
        </w:numPr>
      </w:pPr>
      <w:r>
        <w:t xml:space="preserve">Responding </w:t>
      </w:r>
      <w:r w:rsidR="002765DE">
        <w:t>to Freedom of Information requests within 20 days</w:t>
      </w:r>
    </w:p>
    <w:p w14:paraId="0752CC5F" w14:textId="77777777" w:rsidR="003C16C7" w:rsidRDefault="003C16C7" w:rsidP="00211444">
      <w:pPr>
        <w:rPr>
          <w:b/>
          <w:bCs/>
          <w:sz w:val="28"/>
          <w:szCs w:val="28"/>
        </w:rPr>
      </w:pPr>
    </w:p>
    <w:p w14:paraId="5BFBC358" w14:textId="6189A320" w:rsidR="0099528E" w:rsidRDefault="0099528E" w:rsidP="0093148D">
      <w:pPr>
        <w:rPr>
          <w:bCs/>
          <w:noProof/>
          <w:szCs w:val="24"/>
        </w:rPr>
      </w:pPr>
    </w:p>
    <w:p w14:paraId="7F0DC1E6" w14:textId="25339838" w:rsidR="00B32780" w:rsidRDefault="00B32780" w:rsidP="00714055">
      <w:pPr>
        <w:jc w:val="center"/>
        <w:rPr>
          <w:bCs/>
          <w:szCs w:val="24"/>
        </w:rPr>
      </w:pPr>
    </w:p>
    <w:p w14:paraId="4739F9B5" w14:textId="359D344C" w:rsidR="00FF55B9" w:rsidRPr="00FF55B9" w:rsidRDefault="00FF55B9" w:rsidP="00FF55B9">
      <w:pPr>
        <w:ind w:left="-709" w:right="-1047"/>
        <w:rPr>
          <w:b/>
          <w:bCs/>
          <w:sz w:val="32"/>
          <w:szCs w:val="32"/>
        </w:rPr>
      </w:pPr>
      <w:r w:rsidRPr="00FF55B9">
        <w:rPr>
          <w:b/>
          <w:bCs/>
          <w:sz w:val="32"/>
          <w:szCs w:val="32"/>
        </w:rPr>
        <w:t xml:space="preserve">Performance by Priority:  A </w:t>
      </w:r>
      <w:r>
        <w:rPr>
          <w:b/>
          <w:bCs/>
          <w:sz w:val="32"/>
          <w:szCs w:val="32"/>
        </w:rPr>
        <w:t xml:space="preserve">borough that is clean and </w:t>
      </w:r>
      <w:proofErr w:type="gramStart"/>
      <w:r>
        <w:rPr>
          <w:b/>
          <w:bCs/>
          <w:sz w:val="32"/>
          <w:szCs w:val="32"/>
        </w:rPr>
        <w:t>safe</w:t>
      </w:r>
      <w:proofErr w:type="gramEnd"/>
    </w:p>
    <w:p w14:paraId="2F4C1B69" w14:textId="47543CD1" w:rsidR="00F1097E" w:rsidRDefault="00F1097E" w:rsidP="0093148D">
      <w:pPr>
        <w:rPr>
          <w:bCs/>
          <w:szCs w:val="24"/>
        </w:rPr>
      </w:pPr>
    </w:p>
    <w:p w14:paraId="19364776" w14:textId="12318F40" w:rsidR="00824D0F" w:rsidRDefault="00824D0F" w:rsidP="001231D9">
      <w:pPr>
        <w:ind w:right="-905"/>
        <w:rPr>
          <w:bCs/>
          <w:szCs w:val="24"/>
        </w:rPr>
      </w:pPr>
    </w:p>
    <w:p w14:paraId="4F8D1112" w14:textId="06876D51" w:rsidR="00824D0F" w:rsidRPr="007D2876" w:rsidRDefault="007D2876" w:rsidP="007D2876">
      <w:pPr>
        <w:ind w:left="-709" w:right="-1047"/>
        <w:rPr>
          <w:b/>
          <w:bCs/>
          <w:szCs w:val="24"/>
        </w:rPr>
      </w:pPr>
      <w:r>
        <w:rPr>
          <w:b/>
          <w:bCs/>
          <w:szCs w:val="24"/>
        </w:rPr>
        <w:t>Flagship Actions</w:t>
      </w:r>
      <w:r>
        <w:rPr>
          <w:b/>
          <w:bCs/>
          <w:szCs w:val="24"/>
        </w:rPr>
        <w:tab/>
      </w:r>
      <w:r>
        <w:rPr>
          <w:b/>
          <w:bCs/>
          <w:szCs w:val="24"/>
        </w:rPr>
        <w:tab/>
      </w:r>
      <w:r>
        <w:rPr>
          <w:b/>
          <w:bCs/>
          <w:szCs w:val="24"/>
        </w:rPr>
        <w:tab/>
      </w:r>
      <w:r>
        <w:rPr>
          <w:b/>
          <w:bCs/>
          <w:szCs w:val="24"/>
        </w:rPr>
        <w:tab/>
      </w:r>
      <w:r>
        <w:rPr>
          <w:b/>
          <w:bCs/>
          <w:szCs w:val="24"/>
        </w:rPr>
        <w:tab/>
      </w:r>
      <w:r>
        <w:rPr>
          <w:b/>
          <w:bCs/>
          <w:szCs w:val="24"/>
        </w:rPr>
        <w:tab/>
        <w:t>Performance Indicators</w:t>
      </w:r>
    </w:p>
    <w:p w14:paraId="65409BAB" w14:textId="14796C02" w:rsidR="00526095" w:rsidRDefault="007D2876" w:rsidP="0093148D">
      <w:pPr>
        <w:rPr>
          <w:bCs/>
          <w:szCs w:val="24"/>
        </w:rPr>
      </w:pPr>
      <w:r>
        <w:rPr>
          <w:b/>
          <w:bCs/>
          <w:noProof/>
          <w:sz w:val="32"/>
          <w:szCs w:val="32"/>
        </w:rPr>
        <w:drawing>
          <wp:anchor distT="0" distB="0" distL="114300" distR="114300" simplePos="0" relativeHeight="251666437" behindDoc="1" locked="0" layoutInCell="1" allowOverlap="1" wp14:anchorId="5280A8EA" wp14:editId="11314951">
            <wp:simplePos x="0" y="0"/>
            <wp:positionH relativeFrom="margin">
              <wp:posOffset>-495300</wp:posOffset>
            </wp:positionH>
            <wp:positionV relativeFrom="paragraph">
              <wp:posOffset>26035</wp:posOffset>
            </wp:positionV>
            <wp:extent cx="2748915" cy="2804160"/>
            <wp:effectExtent l="0" t="0" r="0" b="0"/>
            <wp:wrapTight wrapText="bothSides">
              <wp:wrapPolygon edited="0">
                <wp:start x="0" y="0"/>
                <wp:lineTo x="0" y="21424"/>
                <wp:lineTo x="21405" y="21424"/>
                <wp:lineTo x="2140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748915" cy="2804160"/>
                    </a:xfrm>
                    <a:prstGeom prst="rect">
                      <a:avLst/>
                    </a:prstGeom>
                    <a:noFill/>
                  </pic:spPr>
                </pic:pic>
              </a:graphicData>
            </a:graphic>
            <wp14:sizeRelH relativeFrom="margin">
              <wp14:pctWidth>0</wp14:pctWidth>
            </wp14:sizeRelH>
            <wp14:sizeRelV relativeFrom="margin">
              <wp14:pctHeight>0</wp14:pctHeight>
            </wp14:sizeRelV>
          </wp:anchor>
        </w:drawing>
      </w:r>
    </w:p>
    <w:p w14:paraId="56915D16" w14:textId="7BD72528" w:rsidR="007D2876" w:rsidRDefault="007D2876" w:rsidP="0093148D"/>
    <w:p w14:paraId="0438FD33" w14:textId="07B9773B" w:rsidR="007D2876" w:rsidRDefault="00382B30" w:rsidP="0093148D">
      <w:r>
        <w:rPr>
          <w:rFonts w:eastAsia="Arial"/>
          <w:b/>
          <w:noProof/>
          <w:color w:val="000000" w:themeColor="text1"/>
          <w:sz w:val="32"/>
          <w:szCs w:val="32"/>
        </w:rPr>
        <w:drawing>
          <wp:anchor distT="0" distB="0" distL="114300" distR="114300" simplePos="0" relativeHeight="251668485" behindDoc="1" locked="0" layoutInCell="1" allowOverlap="1" wp14:anchorId="1581A27C" wp14:editId="21B977DC">
            <wp:simplePos x="0" y="0"/>
            <wp:positionH relativeFrom="margin">
              <wp:posOffset>2794935</wp:posOffset>
            </wp:positionH>
            <wp:positionV relativeFrom="paragraph">
              <wp:posOffset>12700</wp:posOffset>
            </wp:positionV>
            <wp:extent cx="2632710" cy="2511425"/>
            <wp:effectExtent l="0" t="0" r="0" b="3175"/>
            <wp:wrapTight wrapText="bothSides">
              <wp:wrapPolygon edited="0">
                <wp:start x="0" y="0"/>
                <wp:lineTo x="0" y="21463"/>
                <wp:lineTo x="21412" y="21463"/>
                <wp:lineTo x="2141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632710" cy="2511425"/>
                    </a:xfrm>
                    <a:prstGeom prst="rect">
                      <a:avLst/>
                    </a:prstGeom>
                    <a:noFill/>
                  </pic:spPr>
                </pic:pic>
              </a:graphicData>
            </a:graphic>
            <wp14:sizeRelH relativeFrom="margin">
              <wp14:pctWidth>0</wp14:pctWidth>
            </wp14:sizeRelH>
            <wp14:sizeRelV relativeFrom="margin">
              <wp14:pctHeight>0</wp14:pctHeight>
            </wp14:sizeRelV>
          </wp:anchor>
        </w:drawing>
      </w:r>
    </w:p>
    <w:p w14:paraId="1C144008" w14:textId="39957F92" w:rsidR="007D2876" w:rsidRDefault="007D2876" w:rsidP="0093148D"/>
    <w:p w14:paraId="3F21A763" w14:textId="77777777" w:rsidR="007D2876" w:rsidRDefault="007D2876" w:rsidP="0093148D"/>
    <w:p w14:paraId="0FACA7E3" w14:textId="0A5E983A" w:rsidR="007D2876" w:rsidRDefault="007D2876" w:rsidP="0093148D"/>
    <w:p w14:paraId="495E6706" w14:textId="77777777" w:rsidR="007D2876" w:rsidRDefault="007D2876" w:rsidP="0093148D"/>
    <w:p w14:paraId="20A7A5A1" w14:textId="77777777" w:rsidR="007D2876" w:rsidRDefault="007D2876" w:rsidP="0093148D"/>
    <w:p w14:paraId="72224BBA" w14:textId="25DE620D" w:rsidR="007D2876" w:rsidRDefault="007D2876" w:rsidP="0093148D"/>
    <w:p w14:paraId="6CF668D9" w14:textId="77777777" w:rsidR="007D2876" w:rsidRDefault="007D2876" w:rsidP="0093148D"/>
    <w:p w14:paraId="49846766" w14:textId="77777777" w:rsidR="007D2876" w:rsidRDefault="007D2876" w:rsidP="0093148D"/>
    <w:p w14:paraId="71991133" w14:textId="77777777" w:rsidR="007D2876" w:rsidRDefault="007D2876" w:rsidP="0093148D"/>
    <w:p w14:paraId="6218178F" w14:textId="39661795" w:rsidR="007D2876" w:rsidRDefault="007D2876" w:rsidP="0093148D"/>
    <w:p w14:paraId="08F6188B" w14:textId="77777777" w:rsidR="007D2876" w:rsidRDefault="007D2876" w:rsidP="0093148D"/>
    <w:p w14:paraId="119D2228" w14:textId="77777777" w:rsidR="007D2876" w:rsidRDefault="007D2876" w:rsidP="0093148D"/>
    <w:p w14:paraId="6EB73820" w14:textId="77777777" w:rsidR="007D2876" w:rsidRDefault="007D2876" w:rsidP="0093148D"/>
    <w:p w14:paraId="0C380D87" w14:textId="77777777" w:rsidR="007D2876" w:rsidRDefault="007D2876" w:rsidP="0093148D"/>
    <w:p w14:paraId="0420A0D9" w14:textId="77777777" w:rsidR="007D2876" w:rsidRDefault="007D2876" w:rsidP="0093148D"/>
    <w:p w14:paraId="7FDD9890" w14:textId="77777777" w:rsidR="007D2876" w:rsidRDefault="007D2876" w:rsidP="007D2876">
      <w:pPr>
        <w:rPr>
          <w:b/>
          <w:bCs/>
        </w:rPr>
      </w:pPr>
      <w:r>
        <w:rPr>
          <w:b/>
          <w:bCs/>
        </w:rPr>
        <w:t>Key achievements in the quarter included:</w:t>
      </w:r>
    </w:p>
    <w:p w14:paraId="0D697DB9" w14:textId="40BB85B4" w:rsidR="007D2876" w:rsidRDefault="00DF6324" w:rsidP="00236792">
      <w:pPr>
        <w:pStyle w:val="ListParagraph"/>
        <w:numPr>
          <w:ilvl w:val="0"/>
          <w:numId w:val="7"/>
        </w:numPr>
      </w:pPr>
      <w:r>
        <w:t>Reduction in catalytic conver</w:t>
      </w:r>
      <w:r w:rsidR="00184611">
        <w:t>ter theft, due to targeted operations with the police and other local organisations</w:t>
      </w:r>
    </w:p>
    <w:p w14:paraId="5FA2503E" w14:textId="69FFE375" w:rsidR="00184611" w:rsidRDefault="001545E4" w:rsidP="00236792">
      <w:pPr>
        <w:pStyle w:val="ListParagraph"/>
        <w:numPr>
          <w:ilvl w:val="0"/>
          <w:numId w:val="7"/>
        </w:numPr>
      </w:pPr>
      <w:r>
        <w:t xml:space="preserve">Safer Spaces </w:t>
      </w:r>
      <w:r w:rsidR="00352407">
        <w:t>website</w:t>
      </w:r>
      <w:r w:rsidR="00840899">
        <w:t xml:space="preserve"> </w:t>
      </w:r>
      <w:r w:rsidR="00662074">
        <w:t xml:space="preserve">– </w:t>
      </w:r>
      <w:r w:rsidR="00C40B92">
        <w:t>resulted in</w:t>
      </w:r>
      <w:r w:rsidR="00662074">
        <w:t xml:space="preserve"> </w:t>
      </w:r>
      <w:r w:rsidR="00352407">
        <w:t xml:space="preserve">100 responses and 1400 views and is helping to make Harrow safer for women and </w:t>
      </w:r>
      <w:proofErr w:type="gramStart"/>
      <w:r w:rsidR="00352407">
        <w:t>girls</w:t>
      </w:r>
      <w:proofErr w:type="gramEnd"/>
    </w:p>
    <w:p w14:paraId="34DD9E55" w14:textId="699A20F3" w:rsidR="001545E4" w:rsidRDefault="001545E4" w:rsidP="00236792">
      <w:pPr>
        <w:pStyle w:val="ListParagraph"/>
        <w:numPr>
          <w:ilvl w:val="0"/>
          <w:numId w:val="7"/>
        </w:numPr>
      </w:pPr>
      <w:r>
        <w:t xml:space="preserve">Improved recycling rates, reduced residual </w:t>
      </w:r>
      <w:proofErr w:type="gramStart"/>
      <w:r>
        <w:t>waste</w:t>
      </w:r>
      <w:proofErr w:type="gramEnd"/>
    </w:p>
    <w:p w14:paraId="399DB5D6" w14:textId="090A1E6E" w:rsidR="009E1F82" w:rsidRDefault="009E1F82" w:rsidP="00236792">
      <w:pPr>
        <w:pStyle w:val="ListParagraph"/>
        <w:numPr>
          <w:ilvl w:val="0"/>
          <w:numId w:val="7"/>
        </w:numPr>
      </w:pPr>
      <w:r>
        <w:t xml:space="preserve">Grange Farm Phase One </w:t>
      </w:r>
      <w:r w:rsidR="00B54F7E">
        <w:t xml:space="preserve">was completed – delivering 89 new </w:t>
      </w:r>
      <w:proofErr w:type="gramStart"/>
      <w:r w:rsidR="00B54F7E">
        <w:t>homes</w:t>
      </w:r>
      <w:proofErr w:type="gramEnd"/>
    </w:p>
    <w:p w14:paraId="6349FB2F" w14:textId="5EE039F1" w:rsidR="001545E4" w:rsidRDefault="00416C13" w:rsidP="00236792">
      <w:pPr>
        <w:pStyle w:val="ListParagraph"/>
        <w:numPr>
          <w:ilvl w:val="0"/>
          <w:numId w:val="7"/>
        </w:numPr>
      </w:pPr>
      <w:r>
        <w:t xml:space="preserve">Improvements in building safety compliance </w:t>
      </w:r>
      <w:r w:rsidR="00271F4E">
        <w:t>and turnaround times for council houses</w:t>
      </w:r>
    </w:p>
    <w:p w14:paraId="50CDDD32" w14:textId="6AE54E7A" w:rsidR="00271F4E" w:rsidRDefault="00113650" w:rsidP="00236792">
      <w:pPr>
        <w:pStyle w:val="ListParagraph"/>
        <w:numPr>
          <w:ilvl w:val="0"/>
          <w:numId w:val="7"/>
        </w:numPr>
      </w:pPr>
      <w:r>
        <w:t xml:space="preserve">Higher rates of homelessness prevention, </w:t>
      </w:r>
      <w:r w:rsidR="00C77FD3">
        <w:t>in top 5 for London</w:t>
      </w:r>
    </w:p>
    <w:p w14:paraId="1A1E4F6A" w14:textId="68F392C8" w:rsidR="00DD7857" w:rsidRDefault="00DD7857" w:rsidP="00236792">
      <w:pPr>
        <w:pStyle w:val="ListParagraph"/>
        <w:numPr>
          <w:ilvl w:val="0"/>
          <w:numId w:val="7"/>
        </w:numPr>
      </w:pPr>
      <w:r>
        <w:t xml:space="preserve">Lower </w:t>
      </w:r>
      <w:r w:rsidR="00E8082C">
        <w:t xml:space="preserve">high street vacancies, and improved </w:t>
      </w:r>
      <w:r w:rsidR="003876AD">
        <w:t>public areas in the town centre</w:t>
      </w:r>
    </w:p>
    <w:p w14:paraId="001702BF" w14:textId="4DE2F5D4" w:rsidR="00C77FD3" w:rsidRDefault="00C77FD3" w:rsidP="00236792">
      <w:pPr>
        <w:pStyle w:val="ListParagraph"/>
        <w:numPr>
          <w:ilvl w:val="0"/>
          <w:numId w:val="7"/>
        </w:numPr>
      </w:pPr>
      <w:r>
        <w:lastRenderedPageBreak/>
        <w:t>Events at the Harrow Arts centre</w:t>
      </w:r>
      <w:r w:rsidR="005F3178">
        <w:t>, including cultural heritage evens and the annual pantomime, which sol</w:t>
      </w:r>
      <w:r w:rsidR="00DD7857">
        <w:t xml:space="preserve">d 13,600 tickets, the highest number </w:t>
      </w:r>
      <w:proofErr w:type="gramStart"/>
      <w:r w:rsidR="00DD7857">
        <w:t>ever</w:t>
      </w:r>
      <w:proofErr w:type="gramEnd"/>
    </w:p>
    <w:p w14:paraId="2D900373" w14:textId="7F398E74" w:rsidR="00B3166E" w:rsidRDefault="00B10808" w:rsidP="00236792">
      <w:pPr>
        <w:pStyle w:val="ListParagraph"/>
        <w:numPr>
          <w:ilvl w:val="0"/>
          <w:numId w:val="7"/>
        </w:numPr>
      </w:pPr>
      <w:r>
        <w:t>BALI</w:t>
      </w:r>
      <w:r w:rsidR="00F5664E">
        <w:rPr>
          <w:rStyle w:val="FootnoteReference"/>
        </w:rPr>
        <w:footnoteReference w:id="2"/>
      </w:r>
      <w:r>
        <w:t xml:space="preserve"> Award in Nature, Conservation and Biodiversity </w:t>
      </w:r>
      <w:r w:rsidR="00DA5AFD">
        <w:t>Enhancements</w:t>
      </w:r>
      <w:r>
        <w:t xml:space="preserve"> for Headstone Manor Museum</w:t>
      </w:r>
    </w:p>
    <w:p w14:paraId="19FE5A3A" w14:textId="6D9FE126" w:rsidR="00B3166E" w:rsidRPr="00DF6324" w:rsidRDefault="00B3166E" w:rsidP="00236792">
      <w:pPr>
        <w:pStyle w:val="ListParagraph"/>
        <w:numPr>
          <w:ilvl w:val="0"/>
          <w:numId w:val="7"/>
        </w:numPr>
      </w:pPr>
      <w:r>
        <w:t xml:space="preserve">Exceeded targets in finding employment for local residents – with the best performance in </w:t>
      </w:r>
      <w:proofErr w:type="gramStart"/>
      <w:r>
        <w:t>London</w:t>
      </w:r>
      <w:proofErr w:type="gramEnd"/>
    </w:p>
    <w:p w14:paraId="23D824D0" w14:textId="77777777" w:rsidR="007D2876" w:rsidRDefault="007D2876" w:rsidP="007D2876">
      <w:pPr>
        <w:rPr>
          <w:b/>
          <w:bCs/>
        </w:rPr>
      </w:pPr>
    </w:p>
    <w:p w14:paraId="39BD15ED" w14:textId="77777777" w:rsidR="00672ABC" w:rsidRDefault="00672ABC" w:rsidP="00672ABC">
      <w:pPr>
        <w:rPr>
          <w:b/>
          <w:bCs/>
        </w:rPr>
      </w:pPr>
      <w:r>
        <w:rPr>
          <w:b/>
          <w:bCs/>
        </w:rPr>
        <w:t>Areas for improvement included</w:t>
      </w:r>
      <w:r w:rsidRPr="00265CFE">
        <w:rPr>
          <w:b/>
          <w:bCs/>
        </w:rPr>
        <w:t>:</w:t>
      </w:r>
    </w:p>
    <w:p w14:paraId="11A3F9C2" w14:textId="4974CFE1" w:rsidR="007D2876" w:rsidRDefault="00A575EB" w:rsidP="00236792">
      <w:pPr>
        <w:pStyle w:val="ListParagraph"/>
        <w:numPr>
          <w:ilvl w:val="0"/>
          <w:numId w:val="8"/>
        </w:numPr>
      </w:pPr>
      <w:r w:rsidRPr="00051269">
        <w:t>Grange Farm Phases 2 and 3</w:t>
      </w:r>
      <w:r>
        <w:rPr>
          <w:b/>
          <w:bCs/>
        </w:rPr>
        <w:t xml:space="preserve"> </w:t>
      </w:r>
      <w:r w:rsidR="00AA506F">
        <w:rPr>
          <w:b/>
          <w:bCs/>
        </w:rPr>
        <w:t xml:space="preserve">– </w:t>
      </w:r>
      <w:r w:rsidR="00AA506F" w:rsidRPr="00AA506F">
        <w:t xml:space="preserve">delayed and under review, likely to start </w:t>
      </w:r>
      <w:r w:rsidR="00BA36FF">
        <w:t xml:space="preserve">later in </w:t>
      </w:r>
      <w:proofErr w:type="gramStart"/>
      <w:r w:rsidR="00AA506F" w:rsidRPr="00AA506F">
        <w:t>2024</w:t>
      </w:r>
      <w:proofErr w:type="gramEnd"/>
    </w:p>
    <w:p w14:paraId="7EAA9FB2" w14:textId="1F3D61D8" w:rsidR="00D31621" w:rsidRDefault="00D31621" w:rsidP="00236792">
      <w:pPr>
        <w:pStyle w:val="ListParagraph"/>
        <w:numPr>
          <w:ilvl w:val="0"/>
          <w:numId w:val="8"/>
        </w:numPr>
      </w:pPr>
      <w:r w:rsidRPr="00D31621">
        <w:t>Increased number of anti-social behaviour incidents</w:t>
      </w:r>
    </w:p>
    <w:p w14:paraId="70F4EA0F" w14:textId="46825044" w:rsidR="00051269" w:rsidRDefault="00051269" w:rsidP="00236792">
      <w:pPr>
        <w:pStyle w:val="ListParagraph"/>
        <w:numPr>
          <w:ilvl w:val="0"/>
          <w:numId w:val="8"/>
        </w:numPr>
      </w:pPr>
      <w:r>
        <w:t xml:space="preserve">Highway defects rectified within </w:t>
      </w:r>
      <w:proofErr w:type="gramStart"/>
      <w:r>
        <w:t>timescale</w:t>
      </w:r>
      <w:proofErr w:type="gramEnd"/>
    </w:p>
    <w:p w14:paraId="4D5E14EC" w14:textId="4B5B34C9" w:rsidR="0056696A" w:rsidRDefault="0056696A" w:rsidP="00236792">
      <w:pPr>
        <w:pStyle w:val="ListParagraph"/>
        <w:numPr>
          <w:ilvl w:val="0"/>
          <w:numId w:val="8"/>
        </w:numPr>
      </w:pPr>
      <w:r>
        <w:t>Footfall in the town centre</w:t>
      </w:r>
    </w:p>
    <w:p w14:paraId="29BE9162" w14:textId="51E6844F" w:rsidR="0056696A" w:rsidRPr="00D31621" w:rsidRDefault="0056696A" w:rsidP="00236792">
      <w:pPr>
        <w:pStyle w:val="ListParagraph"/>
        <w:numPr>
          <w:ilvl w:val="0"/>
          <w:numId w:val="8"/>
        </w:numPr>
      </w:pPr>
      <w:r>
        <w:t xml:space="preserve">Electrical </w:t>
      </w:r>
      <w:r w:rsidR="008276C5">
        <w:t xml:space="preserve">safety </w:t>
      </w:r>
      <w:r w:rsidR="008240AF">
        <w:t>checks in council houses</w:t>
      </w:r>
      <w:r w:rsidR="008276C5">
        <w:t xml:space="preserve"> </w:t>
      </w:r>
    </w:p>
    <w:p w14:paraId="656576EE" w14:textId="77777777" w:rsidR="007D2876" w:rsidRDefault="007D2876" w:rsidP="0093148D"/>
    <w:p w14:paraId="1876FF1E" w14:textId="77777777" w:rsidR="008240AF" w:rsidRDefault="008240AF" w:rsidP="0012537B">
      <w:pPr>
        <w:ind w:left="-709" w:right="-1047"/>
        <w:rPr>
          <w:b/>
          <w:bCs/>
          <w:sz w:val="32"/>
          <w:szCs w:val="32"/>
        </w:rPr>
      </w:pPr>
    </w:p>
    <w:p w14:paraId="2A094789" w14:textId="136EB088" w:rsidR="0012537B" w:rsidRPr="00FF55B9" w:rsidRDefault="0012537B" w:rsidP="0012537B">
      <w:pPr>
        <w:ind w:left="-709" w:right="-1047"/>
        <w:rPr>
          <w:b/>
          <w:bCs/>
          <w:sz w:val="32"/>
          <w:szCs w:val="32"/>
        </w:rPr>
      </w:pPr>
      <w:r w:rsidRPr="00FF55B9">
        <w:rPr>
          <w:b/>
          <w:bCs/>
          <w:sz w:val="32"/>
          <w:szCs w:val="32"/>
        </w:rPr>
        <w:t>Performance by Priority:</w:t>
      </w:r>
      <w:r w:rsidR="00734840">
        <w:rPr>
          <w:b/>
          <w:bCs/>
          <w:sz w:val="32"/>
          <w:szCs w:val="32"/>
        </w:rPr>
        <w:t xml:space="preserve"> A place where those in need are </w:t>
      </w:r>
      <w:proofErr w:type="gramStart"/>
      <w:r w:rsidR="00734840">
        <w:rPr>
          <w:b/>
          <w:bCs/>
          <w:sz w:val="32"/>
          <w:szCs w:val="32"/>
        </w:rPr>
        <w:t>supported</w:t>
      </w:r>
      <w:proofErr w:type="gramEnd"/>
    </w:p>
    <w:p w14:paraId="410A221E" w14:textId="77777777" w:rsidR="0012537B" w:rsidRDefault="0012537B" w:rsidP="0012537B">
      <w:pPr>
        <w:rPr>
          <w:bCs/>
          <w:szCs w:val="24"/>
        </w:rPr>
      </w:pPr>
    </w:p>
    <w:p w14:paraId="3CCBC073" w14:textId="77777777" w:rsidR="0012537B" w:rsidRDefault="0012537B" w:rsidP="0012537B">
      <w:pPr>
        <w:ind w:right="-905"/>
        <w:rPr>
          <w:bCs/>
          <w:szCs w:val="24"/>
        </w:rPr>
      </w:pPr>
    </w:p>
    <w:p w14:paraId="6FA2D6AA" w14:textId="77777777" w:rsidR="0012537B" w:rsidRPr="007D2876" w:rsidRDefault="0012537B" w:rsidP="0012537B">
      <w:pPr>
        <w:ind w:left="-709" w:right="-1047"/>
        <w:rPr>
          <w:b/>
          <w:bCs/>
          <w:szCs w:val="24"/>
        </w:rPr>
      </w:pPr>
      <w:r>
        <w:rPr>
          <w:b/>
          <w:bCs/>
          <w:szCs w:val="24"/>
        </w:rPr>
        <w:t>Flagship Actions</w:t>
      </w:r>
      <w:r>
        <w:rPr>
          <w:b/>
          <w:bCs/>
          <w:szCs w:val="24"/>
        </w:rPr>
        <w:tab/>
      </w:r>
      <w:r>
        <w:rPr>
          <w:b/>
          <w:bCs/>
          <w:szCs w:val="24"/>
        </w:rPr>
        <w:tab/>
      </w:r>
      <w:r>
        <w:rPr>
          <w:b/>
          <w:bCs/>
          <w:szCs w:val="24"/>
        </w:rPr>
        <w:tab/>
      </w:r>
      <w:r>
        <w:rPr>
          <w:b/>
          <w:bCs/>
          <w:szCs w:val="24"/>
        </w:rPr>
        <w:tab/>
      </w:r>
      <w:r>
        <w:rPr>
          <w:b/>
          <w:bCs/>
          <w:szCs w:val="24"/>
        </w:rPr>
        <w:tab/>
      </w:r>
      <w:r>
        <w:rPr>
          <w:b/>
          <w:bCs/>
          <w:szCs w:val="24"/>
        </w:rPr>
        <w:tab/>
        <w:t>Performance Indicators</w:t>
      </w:r>
    </w:p>
    <w:p w14:paraId="2ADD4E17" w14:textId="71136264" w:rsidR="0012537B" w:rsidRDefault="008D21BF" w:rsidP="0093148D">
      <w:r w:rsidRPr="00984EB4">
        <w:rPr>
          <w:noProof/>
          <w:szCs w:val="24"/>
        </w:rPr>
        <w:drawing>
          <wp:anchor distT="0" distB="0" distL="114300" distR="114300" simplePos="0" relativeHeight="251670533" behindDoc="1" locked="0" layoutInCell="1" allowOverlap="1" wp14:anchorId="288E4690" wp14:editId="76305BCB">
            <wp:simplePos x="0" y="0"/>
            <wp:positionH relativeFrom="margin">
              <wp:posOffset>-864789</wp:posOffset>
            </wp:positionH>
            <wp:positionV relativeFrom="paragraph">
              <wp:posOffset>248856</wp:posOffset>
            </wp:positionV>
            <wp:extent cx="3333252" cy="2979412"/>
            <wp:effectExtent l="0" t="0" r="635" b="0"/>
            <wp:wrapTight wrapText="bothSides">
              <wp:wrapPolygon edited="0">
                <wp:start x="0" y="0"/>
                <wp:lineTo x="0" y="21411"/>
                <wp:lineTo x="21481" y="21411"/>
                <wp:lineTo x="21481"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9">
                      <a:extLst>
                        <a:ext uri="{28A0092B-C50C-407E-A947-70E740481C1C}">
                          <a14:useLocalDpi xmlns:a14="http://schemas.microsoft.com/office/drawing/2010/main" val="0"/>
                        </a:ext>
                      </a:extLst>
                    </a:blip>
                    <a:srcRect t="5526" b="5526"/>
                    <a:stretch>
                      <a:fillRect/>
                    </a:stretch>
                  </pic:blipFill>
                  <pic:spPr bwMode="auto">
                    <a:xfrm>
                      <a:off x="0" y="0"/>
                      <a:ext cx="3333252" cy="29794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
          <w:bCs/>
          <w:noProof/>
          <w:color w:val="000000" w:themeColor="text1"/>
          <w:sz w:val="32"/>
          <w:szCs w:val="32"/>
        </w:rPr>
        <w:drawing>
          <wp:anchor distT="0" distB="0" distL="114300" distR="114300" simplePos="0" relativeHeight="251672581" behindDoc="1" locked="0" layoutInCell="1" allowOverlap="1" wp14:anchorId="0CA60041" wp14:editId="53FE8FCF">
            <wp:simplePos x="0" y="0"/>
            <wp:positionH relativeFrom="page">
              <wp:posOffset>3839210</wp:posOffset>
            </wp:positionH>
            <wp:positionV relativeFrom="paragraph">
              <wp:posOffset>161</wp:posOffset>
            </wp:positionV>
            <wp:extent cx="3539273" cy="3326720"/>
            <wp:effectExtent l="0" t="0" r="4445" b="7620"/>
            <wp:wrapThrough wrapText="bothSides">
              <wp:wrapPolygon edited="0">
                <wp:start x="0" y="0"/>
                <wp:lineTo x="0" y="21526"/>
                <wp:lineTo x="21511" y="21526"/>
                <wp:lineTo x="21511"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3539273" cy="3326720"/>
                    </a:xfrm>
                    <a:prstGeom prst="rect">
                      <a:avLst/>
                    </a:prstGeom>
                    <a:noFill/>
                  </pic:spPr>
                </pic:pic>
              </a:graphicData>
            </a:graphic>
            <wp14:sizeRelH relativeFrom="margin">
              <wp14:pctWidth>0</wp14:pctWidth>
            </wp14:sizeRelH>
            <wp14:sizeRelV relativeFrom="margin">
              <wp14:pctHeight>0</wp14:pctHeight>
            </wp14:sizeRelV>
          </wp:anchor>
        </w:drawing>
      </w:r>
    </w:p>
    <w:p w14:paraId="5679502B" w14:textId="0459B3D4" w:rsidR="00734840" w:rsidRDefault="00734840" w:rsidP="0093148D"/>
    <w:p w14:paraId="038919E5" w14:textId="44F340EA" w:rsidR="00734840" w:rsidRDefault="00734840" w:rsidP="00734840">
      <w:pPr>
        <w:rPr>
          <w:b/>
          <w:bCs/>
        </w:rPr>
      </w:pPr>
      <w:r>
        <w:rPr>
          <w:b/>
          <w:bCs/>
        </w:rPr>
        <w:t>Key achievements in the quarter included:</w:t>
      </w:r>
    </w:p>
    <w:p w14:paraId="3DB30EE1" w14:textId="6DF82578" w:rsidR="00734840" w:rsidRDefault="008E1F6B" w:rsidP="00236792">
      <w:pPr>
        <w:pStyle w:val="ListParagraph"/>
        <w:numPr>
          <w:ilvl w:val="0"/>
          <w:numId w:val="9"/>
        </w:numPr>
      </w:pPr>
      <w:r>
        <w:t xml:space="preserve">Provision of 25 warm </w:t>
      </w:r>
      <w:r w:rsidR="001E2006">
        <w:t>hubs, providing health advice, exercise classes and a hot meal</w:t>
      </w:r>
    </w:p>
    <w:p w14:paraId="4FC8F84A" w14:textId="0B67D854" w:rsidR="001E2006" w:rsidRDefault="00FB11BB" w:rsidP="00236792">
      <w:pPr>
        <w:pStyle w:val="ListParagraph"/>
        <w:numPr>
          <w:ilvl w:val="0"/>
          <w:numId w:val="9"/>
        </w:numPr>
      </w:pPr>
      <w:r>
        <w:t>Providing opportunitie</w:t>
      </w:r>
      <w:r w:rsidR="006F7E1A">
        <w:t>s</w:t>
      </w:r>
      <w:r>
        <w:t xml:space="preserve"> for residents to be connected to others via the ‘Feeling Connected over Winter’ </w:t>
      </w:r>
      <w:proofErr w:type="gramStart"/>
      <w:r>
        <w:t>campaign</w:t>
      </w:r>
      <w:proofErr w:type="gramEnd"/>
    </w:p>
    <w:p w14:paraId="64119AB8" w14:textId="5CF93B4F" w:rsidR="00FB11BB" w:rsidRDefault="00FB11BB" w:rsidP="00236792">
      <w:pPr>
        <w:pStyle w:val="ListParagraph"/>
        <w:numPr>
          <w:ilvl w:val="0"/>
          <w:numId w:val="9"/>
        </w:numPr>
      </w:pPr>
      <w:r>
        <w:lastRenderedPageBreak/>
        <w:t>Delivery of Fit4Life charters to 40 primary schools</w:t>
      </w:r>
      <w:r w:rsidR="006F7E1A">
        <w:t xml:space="preserve"> – to improve the health of Harrow’s </w:t>
      </w:r>
      <w:proofErr w:type="gramStart"/>
      <w:r w:rsidR="006F7E1A">
        <w:t>pupils</w:t>
      </w:r>
      <w:proofErr w:type="gramEnd"/>
    </w:p>
    <w:p w14:paraId="549BF716" w14:textId="6F52E623" w:rsidR="00FB11BB" w:rsidRDefault="00FB11BB" w:rsidP="00236792">
      <w:pPr>
        <w:pStyle w:val="ListParagraph"/>
        <w:numPr>
          <w:ilvl w:val="0"/>
          <w:numId w:val="9"/>
        </w:numPr>
      </w:pPr>
      <w:r>
        <w:t>Launch of the h</w:t>
      </w:r>
      <w:r w:rsidR="00C735B7">
        <w:t>ospital</w:t>
      </w:r>
      <w:r w:rsidR="00B0240E">
        <w:t xml:space="preserve"> discharge bridging service</w:t>
      </w:r>
    </w:p>
    <w:p w14:paraId="592A4962" w14:textId="77777777" w:rsidR="00B0240E" w:rsidRDefault="00B0240E" w:rsidP="00236792">
      <w:pPr>
        <w:pStyle w:val="ListParagraph"/>
        <w:numPr>
          <w:ilvl w:val="0"/>
          <w:numId w:val="9"/>
        </w:numPr>
      </w:pPr>
      <w:r>
        <w:t xml:space="preserve">Free school meals delivered to over 6000 children in each of the October half term and Christmas </w:t>
      </w:r>
      <w:proofErr w:type="gramStart"/>
      <w:r>
        <w:t>holidays</w:t>
      </w:r>
      <w:proofErr w:type="gramEnd"/>
    </w:p>
    <w:p w14:paraId="464E2B96" w14:textId="77777777" w:rsidR="00B0240E" w:rsidRDefault="00B0240E" w:rsidP="00236792">
      <w:pPr>
        <w:pStyle w:val="ListParagraph"/>
        <w:numPr>
          <w:ilvl w:val="0"/>
          <w:numId w:val="9"/>
        </w:numPr>
      </w:pPr>
      <w:r>
        <w:t>1500 vouchers and over 9000 food packages distributed to residents via Help Harrow</w:t>
      </w:r>
    </w:p>
    <w:p w14:paraId="7E85022C" w14:textId="5165405E" w:rsidR="00B0240E" w:rsidRDefault="00C735B7" w:rsidP="00236792">
      <w:pPr>
        <w:pStyle w:val="ListParagraph"/>
        <w:numPr>
          <w:ilvl w:val="0"/>
          <w:numId w:val="9"/>
        </w:numPr>
      </w:pPr>
      <w:r>
        <w:t xml:space="preserve">Corporate support for 2 further years of Conversation Café </w:t>
      </w:r>
      <w:r w:rsidR="00F879D7">
        <w:t>- with extended offer</w:t>
      </w:r>
      <w:r w:rsidR="00B0240E">
        <w:t xml:space="preserve"> including Citizens Advice</w:t>
      </w:r>
      <w:r w:rsidR="00F879D7">
        <w:t xml:space="preserve"> </w:t>
      </w:r>
      <w:r w:rsidR="00CE6A70">
        <w:t>for carers</w:t>
      </w:r>
      <w:r w:rsidR="00B0240E">
        <w:t>, disabled</w:t>
      </w:r>
      <w:r w:rsidR="006F7E1A">
        <w:t xml:space="preserve"> and vulnerable </w:t>
      </w:r>
      <w:proofErr w:type="gramStart"/>
      <w:r w:rsidR="006F7E1A">
        <w:t>residents</w:t>
      </w:r>
      <w:proofErr w:type="gramEnd"/>
      <w:r w:rsidR="00F879D7">
        <w:t xml:space="preserve">  </w:t>
      </w:r>
    </w:p>
    <w:p w14:paraId="194E996B" w14:textId="77777777" w:rsidR="00734840" w:rsidRPr="008240AF" w:rsidRDefault="00734840" w:rsidP="00734840"/>
    <w:p w14:paraId="776062E1" w14:textId="77777777" w:rsidR="00734840" w:rsidRDefault="00734840" w:rsidP="00734840">
      <w:pPr>
        <w:rPr>
          <w:b/>
          <w:bCs/>
        </w:rPr>
      </w:pPr>
      <w:r>
        <w:rPr>
          <w:b/>
          <w:bCs/>
        </w:rPr>
        <w:t>Areas for improvement included</w:t>
      </w:r>
      <w:r w:rsidRPr="00265CFE">
        <w:rPr>
          <w:b/>
          <w:bCs/>
        </w:rPr>
        <w:t>:</w:t>
      </w:r>
    </w:p>
    <w:p w14:paraId="623C3DD7" w14:textId="2A33017E" w:rsidR="0097669D" w:rsidRDefault="0097669D" w:rsidP="0097669D">
      <w:pPr>
        <w:pStyle w:val="ListParagraph"/>
        <w:numPr>
          <w:ilvl w:val="0"/>
          <w:numId w:val="10"/>
        </w:numPr>
      </w:pPr>
      <w:r>
        <w:t>Improvements at some of Harrow’s Neighbourhood Resource Centres</w:t>
      </w:r>
    </w:p>
    <w:p w14:paraId="33F9B36D" w14:textId="19D3BD1D" w:rsidR="005D624E" w:rsidRDefault="005D624E" w:rsidP="0097669D">
      <w:pPr>
        <w:pStyle w:val="ListParagraph"/>
        <w:numPr>
          <w:ilvl w:val="0"/>
          <w:numId w:val="10"/>
        </w:numPr>
      </w:pPr>
      <w:r>
        <w:t>Children’s social care assessment timeliness</w:t>
      </w:r>
    </w:p>
    <w:p w14:paraId="17B4A466" w14:textId="7DB9A299" w:rsidR="005D624E" w:rsidRDefault="00EC3ACE" w:rsidP="0097669D">
      <w:pPr>
        <w:pStyle w:val="ListParagraph"/>
        <w:numPr>
          <w:ilvl w:val="0"/>
          <w:numId w:val="10"/>
        </w:numPr>
      </w:pPr>
      <w:r>
        <w:t>Absence rates in local schools</w:t>
      </w:r>
    </w:p>
    <w:p w14:paraId="50154727" w14:textId="367A4BE1" w:rsidR="00EC3ACE" w:rsidRDefault="00EC3ACE" w:rsidP="0097669D">
      <w:pPr>
        <w:pStyle w:val="ListParagraph"/>
        <w:numPr>
          <w:ilvl w:val="0"/>
          <w:numId w:val="10"/>
        </w:numPr>
      </w:pPr>
      <w:r>
        <w:t>Exclusions from local schools</w:t>
      </w:r>
    </w:p>
    <w:p w14:paraId="64D5BF07" w14:textId="50A6F98C" w:rsidR="00EC3ACE" w:rsidRDefault="00EC3ACE" w:rsidP="0097669D">
      <w:pPr>
        <w:pStyle w:val="ListParagraph"/>
        <w:numPr>
          <w:ilvl w:val="0"/>
          <w:numId w:val="10"/>
        </w:numPr>
      </w:pPr>
      <w:r>
        <w:t xml:space="preserve">Timeliness of </w:t>
      </w:r>
      <w:r w:rsidR="00D0648D">
        <w:t>Education, Health &amp; Care Plans for Children with SEND</w:t>
      </w:r>
      <w:r w:rsidR="00D0648D">
        <w:rPr>
          <w:rStyle w:val="FootnoteReference"/>
        </w:rPr>
        <w:footnoteReference w:id="3"/>
      </w:r>
    </w:p>
    <w:p w14:paraId="75E594C4" w14:textId="66443899" w:rsidR="00734840" w:rsidRPr="008240AF" w:rsidRDefault="0097669D" w:rsidP="0093148D">
      <w:r>
        <w:t xml:space="preserve"> </w:t>
      </w:r>
    </w:p>
    <w:p w14:paraId="125C067E" w14:textId="77777777" w:rsidR="0012537B" w:rsidRPr="008240AF" w:rsidRDefault="0012537B" w:rsidP="0093148D"/>
    <w:p w14:paraId="7C7B877A" w14:textId="77777777" w:rsidR="0012537B" w:rsidRDefault="0012537B" w:rsidP="0093148D"/>
    <w:p w14:paraId="5A14DE66" w14:textId="3A419D59" w:rsidR="0093148D" w:rsidRPr="00F9530A" w:rsidRDefault="0093148D" w:rsidP="0093148D">
      <w:r>
        <w:t xml:space="preserve">More detail on </w:t>
      </w:r>
      <w:r w:rsidR="00392665">
        <w:t>Q</w:t>
      </w:r>
      <w:r w:rsidR="009E21EA">
        <w:t>3</w:t>
      </w:r>
      <w:r>
        <w:t xml:space="preserve"> performance</w:t>
      </w:r>
      <w:r w:rsidR="003F288D">
        <w:t xml:space="preserve"> and Flagship Actions</w:t>
      </w:r>
      <w:r>
        <w:t xml:space="preserve"> can be found in the appendices</w:t>
      </w:r>
      <w:r w:rsidR="00F1097E">
        <w:t>, along with a key to RAG (Red-Amber-Green) ratings.</w:t>
      </w:r>
    </w:p>
    <w:p w14:paraId="4412EFCB" w14:textId="34937421" w:rsidR="0093148D" w:rsidRDefault="0093148D" w:rsidP="0093148D">
      <w:pPr>
        <w:rPr>
          <w:b/>
          <w:sz w:val="28"/>
          <w:szCs w:val="28"/>
        </w:rPr>
      </w:pPr>
    </w:p>
    <w:p w14:paraId="5E476A3E" w14:textId="2126DA4C" w:rsidR="00A502FA" w:rsidRDefault="00A502FA" w:rsidP="0093148D">
      <w:pPr>
        <w:rPr>
          <w:b/>
          <w:sz w:val="28"/>
          <w:szCs w:val="28"/>
        </w:rPr>
      </w:pPr>
    </w:p>
    <w:p w14:paraId="149DA3BF" w14:textId="4B195F16" w:rsidR="00A502FA" w:rsidRDefault="00A502FA" w:rsidP="0093148D">
      <w:pPr>
        <w:rPr>
          <w:b/>
          <w:sz w:val="28"/>
          <w:szCs w:val="28"/>
        </w:rPr>
      </w:pPr>
    </w:p>
    <w:p w14:paraId="7AA5D530" w14:textId="18DF2700" w:rsidR="00307F76" w:rsidRPr="00F9530A" w:rsidRDefault="00307F76" w:rsidP="00F9530A">
      <w:pPr>
        <w:rPr>
          <w:b/>
          <w:sz w:val="28"/>
          <w:szCs w:val="28"/>
        </w:rPr>
      </w:pPr>
      <w:r w:rsidRPr="00F9530A">
        <w:rPr>
          <w:b/>
          <w:sz w:val="28"/>
          <w:szCs w:val="28"/>
        </w:rPr>
        <w:t xml:space="preserve">Ward Councillors’ comments </w:t>
      </w:r>
    </w:p>
    <w:p w14:paraId="5F40E1E0" w14:textId="33F84323" w:rsidR="00F52172" w:rsidRPr="00F52172" w:rsidRDefault="00F52172" w:rsidP="00F9530A">
      <w:pPr>
        <w:rPr>
          <w:bCs/>
          <w:szCs w:val="24"/>
        </w:rPr>
      </w:pPr>
      <w:r w:rsidRPr="00F52172">
        <w:rPr>
          <w:bCs/>
          <w:szCs w:val="24"/>
        </w:rPr>
        <w:t>Not applicable</w:t>
      </w:r>
    </w:p>
    <w:p w14:paraId="46F07B30" w14:textId="49E15CF2" w:rsidR="00955421" w:rsidRPr="00307F76" w:rsidRDefault="00955421" w:rsidP="0054590F">
      <w:pPr>
        <w:rPr>
          <w:b/>
        </w:rPr>
      </w:pPr>
    </w:p>
    <w:p w14:paraId="4D1BD58C" w14:textId="757E3427" w:rsidR="0093148D" w:rsidRPr="00794BF6" w:rsidRDefault="00333FAA" w:rsidP="002A3FEF">
      <w:pPr>
        <w:pStyle w:val="Heading4"/>
        <w:rPr>
          <w:bCs/>
          <w:color w:val="000000" w:themeColor="text1"/>
          <w:sz w:val="28"/>
          <w:szCs w:val="28"/>
        </w:rPr>
      </w:pPr>
      <w:r w:rsidRPr="00794BF6">
        <w:rPr>
          <w:bCs/>
          <w:color w:val="000000" w:themeColor="text1"/>
          <w:sz w:val="28"/>
          <w:szCs w:val="28"/>
        </w:rPr>
        <w:t>Performance Issues</w:t>
      </w:r>
    </w:p>
    <w:p w14:paraId="114D603A" w14:textId="187DDB2F" w:rsidR="00F52172" w:rsidRPr="00F52172" w:rsidRDefault="00F52172" w:rsidP="002A3FEF">
      <w:pPr>
        <w:pStyle w:val="Heading4"/>
        <w:rPr>
          <w:b w:val="0"/>
          <w:bCs/>
          <w:color w:val="000000" w:themeColor="text1"/>
          <w:szCs w:val="24"/>
        </w:rPr>
      </w:pPr>
      <w:r w:rsidRPr="00F52172">
        <w:rPr>
          <w:b w:val="0"/>
          <w:bCs/>
          <w:color w:val="000000" w:themeColor="text1"/>
          <w:szCs w:val="24"/>
        </w:rPr>
        <w:t>The report deals in detail with performance issues</w:t>
      </w:r>
      <w:r w:rsidR="00CB12BD">
        <w:rPr>
          <w:b w:val="0"/>
          <w:bCs/>
          <w:color w:val="000000" w:themeColor="text1"/>
          <w:szCs w:val="24"/>
        </w:rPr>
        <w:t>.</w:t>
      </w:r>
    </w:p>
    <w:p w14:paraId="7636EB52" w14:textId="3BD14FC9" w:rsidR="00F52172" w:rsidRDefault="00F52172" w:rsidP="002A3FEF">
      <w:pPr>
        <w:pStyle w:val="Heading4"/>
        <w:rPr>
          <w:color w:val="0000FF"/>
          <w:szCs w:val="24"/>
        </w:rPr>
      </w:pPr>
    </w:p>
    <w:p w14:paraId="03ACD28D" w14:textId="07F1093D" w:rsidR="00DF6909" w:rsidRDefault="00DF6909" w:rsidP="00DF6909">
      <w:pPr>
        <w:pStyle w:val="Heading4"/>
        <w:rPr>
          <w:color w:val="0000FF"/>
          <w:szCs w:val="24"/>
        </w:rPr>
      </w:pPr>
    </w:p>
    <w:p w14:paraId="6F96674D" w14:textId="53CDC7F0" w:rsidR="00F52172" w:rsidRPr="00794BF6" w:rsidRDefault="002A3FEF" w:rsidP="00F9530A">
      <w:pPr>
        <w:pStyle w:val="Heading4"/>
        <w:rPr>
          <w:sz w:val="28"/>
          <w:szCs w:val="28"/>
        </w:rPr>
      </w:pPr>
      <w:r w:rsidRPr="00794BF6">
        <w:rPr>
          <w:sz w:val="28"/>
          <w:szCs w:val="28"/>
        </w:rPr>
        <w:t>Dat</w:t>
      </w:r>
      <w:r w:rsidR="00DE72CF" w:rsidRPr="00794BF6">
        <w:rPr>
          <w:sz w:val="28"/>
          <w:szCs w:val="28"/>
        </w:rPr>
        <w:t>a</w:t>
      </w:r>
      <w:r w:rsidRPr="00794BF6">
        <w:rPr>
          <w:sz w:val="28"/>
          <w:szCs w:val="28"/>
        </w:rPr>
        <w:t xml:space="preserve"> Protection Implication</w:t>
      </w:r>
      <w:r w:rsidR="00DF6909" w:rsidRPr="00794BF6">
        <w:rPr>
          <w:sz w:val="28"/>
          <w:szCs w:val="28"/>
        </w:rPr>
        <w:t>s</w:t>
      </w:r>
    </w:p>
    <w:p w14:paraId="373A7313" w14:textId="0BB694DF" w:rsidR="00F52172" w:rsidRDefault="00E85953" w:rsidP="00F9530A">
      <w:pPr>
        <w:pStyle w:val="Heading3"/>
        <w:ind w:left="0" w:firstLine="0"/>
      </w:pPr>
      <w:r>
        <w:rPr>
          <w:b w:val="0"/>
          <w:bCs w:val="0"/>
          <w:sz w:val="24"/>
          <w:szCs w:val="24"/>
        </w:rPr>
        <w:t>Personal data is protected when reporting performance through aggregation of data, anonymisation and suppression of low numbers that might enable individuals to be identified</w:t>
      </w:r>
      <w:r w:rsidR="00955FA9">
        <w:rPr>
          <w:b w:val="0"/>
          <w:bCs w:val="0"/>
          <w:sz w:val="24"/>
          <w:szCs w:val="24"/>
        </w:rPr>
        <w:t>.</w:t>
      </w:r>
    </w:p>
    <w:p w14:paraId="75284416" w14:textId="3ACC3859" w:rsidR="00A81E19" w:rsidRDefault="00A81E19" w:rsidP="00A1211C">
      <w:pPr>
        <w:pStyle w:val="Heading3"/>
        <w:spacing w:before="480" w:after="240"/>
      </w:pPr>
      <w:r>
        <w:t>Risk Management Implications</w:t>
      </w:r>
    </w:p>
    <w:p w14:paraId="20E35AAB" w14:textId="77777777" w:rsidR="001D77A0" w:rsidRDefault="001D77A0" w:rsidP="001D77A0">
      <w:bookmarkStart w:id="0" w:name="_Hlk60923477"/>
      <w:bookmarkStart w:id="1" w:name="_Hlk60922991"/>
      <w:bookmarkStart w:id="2" w:name="_Hlk60923939"/>
      <w:r>
        <w:t xml:space="preserve">The risks arising from the Performance Report will be measured through the </w:t>
      </w:r>
    </w:p>
    <w:p w14:paraId="45AEB19F" w14:textId="03865769" w:rsidR="00105B8A" w:rsidRDefault="001D77A0" w:rsidP="001D77A0">
      <w:r>
        <w:t xml:space="preserve">Council’s Corporate </w:t>
      </w:r>
      <w:r w:rsidR="00E07461">
        <w:t xml:space="preserve">and Directorate level </w:t>
      </w:r>
      <w:r>
        <w:t>Risk Register</w:t>
      </w:r>
      <w:r w:rsidR="00E07461">
        <w:t>s</w:t>
      </w:r>
      <w:r>
        <w:t>.</w:t>
      </w:r>
    </w:p>
    <w:bookmarkEnd w:id="0"/>
    <w:p w14:paraId="494BAD48" w14:textId="5FCDB546" w:rsidR="2D363C95" w:rsidRDefault="2D363C95"/>
    <w:p w14:paraId="22DA57AD" w14:textId="77777777" w:rsidR="008461AB" w:rsidRDefault="008461AB" w:rsidP="008461AB">
      <w:pPr>
        <w:tabs>
          <w:tab w:val="left" w:pos="5610"/>
        </w:tabs>
        <w:ind w:left="720" w:right="81"/>
        <w:rPr>
          <w:rFonts w:cs="Arial"/>
          <w:szCs w:val="24"/>
          <w:lang w:val="en-US"/>
        </w:rPr>
      </w:pPr>
      <w:r>
        <w:rPr>
          <w:rFonts w:cs="Arial"/>
          <w:szCs w:val="24"/>
          <w:lang w:val="en-US"/>
        </w:rPr>
        <w:t xml:space="preserve">Risks included on corporate or directorate risk </w:t>
      </w:r>
      <w:proofErr w:type="gramStart"/>
      <w:r>
        <w:rPr>
          <w:rFonts w:cs="Arial"/>
          <w:szCs w:val="24"/>
          <w:lang w:val="en-US"/>
        </w:rPr>
        <w:t>registers?</w:t>
      </w:r>
      <w:proofErr w:type="gramEnd"/>
      <w:r>
        <w:rPr>
          <w:rFonts w:cs="Arial"/>
          <w:szCs w:val="24"/>
          <w:lang w:val="en-US"/>
        </w:rPr>
        <w:t xml:space="preserve"> </w:t>
      </w:r>
    </w:p>
    <w:p w14:paraId="2D6254A7" w14:textId="77777777" w:rsidR="008461AB" w:rsidRDefault="008461AB" w:rsidP="008461AB">
      <w:pPr>
        <w:tabs>
          <w:tab w:val="left" w:pos="5610"/>
        </w:tabs>
        <w:ind w:left="720" w:right="81"/>
      </w:pPr>
      <w:r>
        <w:rPr>
          <w:rFonts w:cs="Arial"/>
          <w:b/>
          <w:bCs/>
          <w:szCs w:val="24"/>
          <w:lang w:val="en-US"/>
        </w:rPr>
        <w:t>Yes</w:t>
      </w:r>
    </w:p>
    <w:p w14:paraId="3056451D" w14:textId="77777777" w:rsidR="008461AB" w:rsidRDefault="008461AB" w:rsidP="008461AB">
      <w:pPr>
        <w:ind w:left="-142" w:right="141"/>
      </w:pPr>
      <w:r>
        <w:rPr>
          <w:rFonts w:cs="Arial"/>
          <w:b/>
          <w:bCs/>
          <w:szCs w:val="24"/>
          <w:lang w:val="en-US" w:eastAsia="en-GB"/>
        </w:rPr>
        <w:t xml:space="preserve"> </w:t>
      </w:r>
      <w:r>
        <w:rPr>
          <w:rFonts w:cs="Arial"/>
          <w:szCs w:val="24"/>
          <w:lang w:val="en-US" w:eastAsia="en-GB"/>
        </w:rPr>
        <w:t xml:space="preserve"> </w:t>
      </w:r>
    </w:p>
    <w:p w14:paraId="78A63715" w14:textId="77777777" w:rsidR="008461AB" w:rsidRDefault="008461AB" w:rsidP="008461AB">
      <w:pPr>
        <w:ind w:left="-142" w:right="141" w:firstLine="862"/>
      </w:pPr>
      <w:r>
        <w:rPr>
          <w:rFonts w:cs="Arial"/>
          <w:szCs w:val="24"/>
          <w:lang w:val="en-US" w:eastAsia="en-GB"/>
        </w:rPr>
        <w:t xml:space="preserve">Separate risk register in place? </w:t>
      </w:r>
      <w:r>
        <w:rPr>
          <w:rFonts w:cs="Arial"/>
          <w:b/>
          <w:bCs/>
          <w:szCs w:val="24"/>
          <w:lang w:val="en-US" w:eastAsia="en-GB"/>
        </w:rPr>
        <w:t xml:space="preserve">No </w:t>
      </w:r>
    </w:p>
    <w:p w14:paraId="1B9C20C2" w14:textId="77777777" w:rsidR="008461AB" w:rsidRDefault="008461AB" w:rsidP="008461AB">
      <w:pPr>
        <w:ind w:left="-142" w:right="141" w:firstLine="862"/>
        <w:rPr>
          <w:rFonts w:cs="Arial"/>
          <w:szCs w:val="24"/>
          <w:lang w:val="en-US" w:eastAsia="en-GB"/>
        </w:rPr>
      </w:pPr>
    </w:p>
    <w:p w14:paraId="4FA17D54" w14:textId="77777777" w:rsidR="008461AB" w:rsidRDefault="008461AB" w:rsidP="008461AB">
      <w:pPr>
        <w:ind w:left="720" w:right="141"/>
        <w:rPr>
          <w:rFonts w:cs="Arial"/>
          <w:szCs w:val="24"/>
          <w:lang w:val="en-US" w:eastAsia="en-GB"/>
        </w:rPr>
      </w:pPr>
      <w:r>
        <w:rPr>
          <w:rFonts w:cs="Arial"/>
          <w:szCs w:val="24"/>
          <w:lang w:val="en-US" w:eastAsia="en-GB"/>
        </w:rPr>
        <w:lastRenderedPageBreak/>
        <w:t xml:space="preserve">The relevant risks contained in the register are attached/summarized below. </w:t>
      </w:r>
    </w:p>
    <w:p w14:paraId="0151EAF8" w14:textId="77777777" w:rsidR="008461AB" w:rsidRDefault="008461AB" w:rsidP="008461AB">
      <w:r>
        <w:t xml:space="preserve">            </w:t>
      </w:r>
      <w:r>
        <w:rPr>
          <w:b/>
          <w:bCs/>
        </w:rPr>
        <w:t>N/A</w:t>
      </w:r>
    </w:p>
    <w:p w14:paraId="3EAFCB57" w14:textId="77777777" w:rsidR="008461AB" w:rsidRDefault="008461AB" w:rsidP="008461AB"/>
    <w:p w14:paraId="791898A0" w14:textId="77777777" w:rsidR="008461AB" w:rsidRDefault="008461AB" w:rsidP="008461AB">
      <w:pPr>
        <w:ind w:left="720"/>
      </w:pPr>
      <w:r>
        <w:t xml:space="preserve">The following key risks should be </w:t>
      </w:r>
      <w:proofErr w:type="gramStart"/>
      <w:r>
        <w:t>taken into account</w:t>
      </w:r>
      <w:proofErr w:type="gramEnd"/>
      <w:r>
        <w:t xml:space="preserve"> when agreeing the recommendations in this report:</w:t>
      </w:r>
    </w:p>
    <w:p w14:paraId="3FA43D7E" w14:textId="77777777" w:rsidR="008461AB" w:rsidRDefault="008461AB" w:rsidP="008461AB"/>
    <w:p w14:paraId="1AD7DEEC" w14:textId="77777777" w:rsidR="008461AB" w:rsidRDefault="008461AB" w:rsidP="008461AB"/>
    <w:tbl>
      <w:tblPr>
        <w:tblW w:w="8789" w:type="dxa"/>
        <w:tblInd w:w="279" w:type="dxa"/>
        <w:tblCellMar>
          <w:left w:w="10" w:type="dxa"/>
          <w:right w:w="10" w:type="dxa"/>
        </w:tblCellMar>
        <w:tblLook w:val="04A0" w:firstRow="1" w:lastRow="0" w:firstColumn="1" w:lastColumn="0" w:noHBand="0" w:noVBand="1"/>
      </w:tblPr>
      <w:tblGrid>
        <w:gridCol w:w="3686"/>
        <w:gridCol w:w="4111"/>
        <w:gridCol w:w="992"/>
      </w:tblGrid>
      <w:tr w:rsidR="008461AB" w14:paraId="09F12DD5" w14:textId="77777777" w:rsidTr="773BEE9D">
        <w:trPr>
          <w:trHeight w:val="441"/>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8FB689" w14:textId="77777777" w:rsidR="008461AB" w:rsidRDefault="008461AB" w:rsidP="00C17FC6">
            <w:pPr>
              <w:ind w:right="141"/>
            </w:pPr>
            <w:r>
              <w:rPr>
                <w:rFonts w:cs="Arial"/>
                <w:b/>
                <w:bCs/>
                <w:sz w:val="22"/>
                <w:szCs w:val="22"/>
                <w:lang w:val="en-US" w:eastAsia="en-GB"/>
              </w:rPr>
              <w:t xml:space="preserve">Risk Description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5A8574" w14:textId="77777777" w:rsidR="008461AB" w:rsidRDefault="008461AB" w:rsidP="00C17FC6">
            <w:pPr>
              <w:pStyle w:val="ListParagraph"/>
              <w:ind w:left="171" w:hanging="171"/>
            </w:pPr>
            <w:r>
              <w:rPr>
                <w:rFonts w:cs="Arial"/>
                <w:b/>
                <w:bCs/>
                <w:sz w:val="22"/>
                <w:szCs w:val="22"/>
                <w:lang w:val="en-US" w:eastAsia="en-GB"/>
              </w:rPr>
              <w:t xml:space="preserve">Mitigations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55BE8B41" w14:textId="77777777" w:rsidR="008461AB" w:rsidRDefault="008461AB" w:rsidP="00C17FC6">
            <w:pPr>
              <w:ind w:right="141"/>
              <w:rPr>
                <w:rFonts w:cs="Arial"/>
                <w:b/>
                <w:bCs/>
                <w:szCs w:val="24"/>
                <w:lang w:val="en-US" w:eastAsia="en-GB"/>
              </w:rPr>
            </w:pPr>
            <w:r>
              <w:rPr>
                <w:rFonts w:cs="Arial"/>
                <w:b/>
                <w:bCs/>
                <w:szCs w:val="24"/>
                <w:lang w:val="en-US" w:eastAsia="en-GB"/>
              </w:rPr>
              <w:t xml:space="preserve">RAG Status </w:t>
            </w:r>
          </w:p>
        </w:tc>
      </w:tr>
      <w:tr w:rsidR="008461AB" w14:paraId="59BF90EE" w14:textId="77777777" w:rsidTr="00A81841">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780977" w14:textId="77777777" w:rsidR="008461AB" w:rsidRDefault="008461AB" w:rsidP="00C17FC6">
            <w:pPr>
              <w:ind w:right="141"/>
              <w:rPr>
                <w:sz w:val="20"/>
              </w:rPr>
            </w:pPr>
            <w:r>
              <w:rPr>
                <w:sz w:val="20"/>
              </w:rPr>
              <w:t xml:space="preserve">Corporate performance information is not reported in a timely </w:t>
            </w:r>
            <w:proofErr w:type="gramStart"/>
            <w:r>
              <w:rPr>
                <w:sz w:val="20"/>
              </w:rPr>
              <w:t>manner</w:t>
            </w:r>
            <w:proofErr w:type="gramEnd"/>
            <w:r>
              <w:rPr>
                <w:sz w:val="20"/>
              </w:rPr>
              <w:t xml:space="preserve"> and this may prevent remedial action being taken promptly (where appropriate) in key areas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0FDFD8" w14:textId="20EA3B3F" w:rsidR="008461AB" w:rsidRDefault="008461AB" w:rsidP="00236792">
            <w:pPr>
              <w:pStyle w:val="ListParagraph"/>
              <w:numPr>
                <w:ilvl w:val="0"/>
                <w:numId w:val="4"/>
              </w:numPr>
              <w:suppressAutoHyphens/>
              <w:autoSpaceDN w:val="0"/>
              <w:ind w:left="184" w:hanging="184"/>
              <w:rPr>
                <w:rFonts w:cs="Arial"/>
                <w:sz w:val="20"/>
                <w:lang w:val="en-US" w:eastAsia="en-GB"/>
              </w:rPr>
            </w:pPr>
            <w:r>
              <w:rPr>
                <w:rFonts w:cs="Arial"/>
                <w:sz w:val="20"/>
                <w:lang w:val="en-US" w:eastAsia="en-GB"/>
              </w:rPr>
              <w:t xml:space="preserve"> </w:t>
            </w:r>
            <w:r w:rsidR="00DC3D5B">
              <w:rPr>
                <w:rFonts w:cs="Arial"/>
                <w:sz w:val="20"/>
                <w:lang w:val="en-US" w:eastAsia="en-GB"/>
              </w:rPr>
              <w:t>Performance scorecards exist at service and Directorate level which include all the indicators in the Corporate Scorecard</w:t>
            </w:r>
          </w:p>
          <w:p w14:paraId="12A615A4" w14:textId="2F63800F" w:rsidR="003A2025" w:rsidRDefault="003A2025" w:rsidP="00236792">
            <w:pPr>
              <w:pStyle w:val="ListParagraph"/>
              <w:numPr>
                <w:ilvl w:val="0"/>
                <w:numId w:val="4"/>
              </w:numPr>
              <w:suppressAutoHyphens/>
              <w:autoSpaceDN w:val="0"/>
              <w:ind w:left="184" w:hanging="184"/>
              <w:rPr>
                <w:rFonts w:cs="Arial"/>
                <w:sz w:val="20"/>
                <w:lang w:val="en-US" w:eastAsia="en-GB"/>
              </w:rPr>
            </w:pPr>
            <w:r>
              <w:rPr>
                <w:rFonts w:cs="Arial"/>
                <w:sz w:val="20"/>
                <w:lang w:val="en-US" w:eastAsia="en-GB"/>
              </w:rPr>
              <w:t xml:space="preserve">Managers receive real time data in critical areas </w:t>
            </w:r>
            <w:proofErr w:type="spellStart"/>
            <w:proofErr w:type="gramStart"/>
            <w:r>
              <w:rPr>
                <w:rFonts w:cs="Arial"/>
                <w:sz w:val="20"/>
                <w:lang w:val="en-US" w:eastAsia="en-GB"/>
              </w:rPr>
              <w:t>e,g</w:t>
            </w:r>
            <w:proofErr w:type="spellEnd"/>
            <w:proofErr w:type="gramEnd"/>
            <w:r>
              <w:rPr>
                <w:rFonts w:cs="Arial"/>
                <w:sz w:val="20"/>
                <w:lang w:val="en-US" w:eastAsia="en-GB"/>
              </w:rPr>
              <w:t>, outstanding assessments</w:t>
            </w:r>
          </w:p>
          <w:p w14:paraId="580B0B21" w14:textId="7E96575B" w:rsidR="008461AB" w:rsidRDefault="00385FE0" w:rsidP="00236792">
            <w:pPr>
              <w:pStyle w:val="ListParagraph"/>
              <w:numPr>
                <w:ilvl w:val="0"/>
                <w:numId w:val="4"/>
              </w:numPr>
              <w:suppressAutoHyphens/>
              <w:autoSpaceDN w:val="0"/>
              <w:ind w:left="184" w:hanging="184"/>
              <w:rPr>
                <w:rFonts w:cs="Arial"/>
                <w:sz w:val="20"/>
                <w:lang w:val="en-US" w:eastAsia="en-GB"/>
              </w:rPr>
            </w:pPr>
            <w:r>
              <w:rPr>
                <w:rFonts w:cs="Arial"/>
                <w:sz w:val="20"/>
                <w:lang w:val="en-US" w:eastAsia="en-GB"/>
              </w:rPr>
              <w:t xml:space="preserve">Service and Directorate level scorecards are considered </w:t>
            </w:r>
            <w:r w:rsidR="000674F4">
              <w:rPr>
                <w:rFonts w:cs="Arial"/>
                <w:sz w:val="20"/>
                <w:lang w:val="en-US" w:eastAsia="en-GB"/>
              </w:rPr>
              <w:t xml:space="preserve">in performance sessions with managers that occur soon after the period end </w:t>
            </w:r>
            <w:r w:rsidR="005339D5">
              <w:rPr>
                <w:rFonts w:cs="Arial"/>
                <w:sz w:val="20"/>
                <w:lang w:val="en-US" w:eastAsia="en-GB"/>
              </w:rPr>
              <w:t>–</w:t>
            </w:r>
            <w:r w:rsidR="000674F4">
              <w:rPr>
                <w:rFonts w:cs="Arial"/>
                <w:sz w:val="20"/>
                <w:lang w:val="en-US" w:eastAsia="en-GB"/>
              </w:rPr>
              <w:t xml:space="preserve"> </w:t>
            </w:r>
            <w:r w:rsidR="005339D5">
              <w:rPr>
                <w:rFonts w:cs="Arial"/>
                <w:sz w:val="20"/>
                <w:lang w:val="en-US" w:eastAsia="en-GB"/>
              </w:rPr>
              <w:t>when the data becomes available</w:t>
            </w:r>
            <w:r w:rsidR="00EE2085">
              <w:rPr>
                <w:rFonts w:cs="Arial"/>
                <w:sz w:val="20"/>
                <w:lang w:val="en-US" w:eastAsia="en-GB"/>
              </w:rPr>
              <w:t>, usually monthly</w:t>
            </w:r>
            <w:r w:rsidR="00955FA9">
              <w:rPr>
                <w:rFonts w:cs="Arial"/>
                <w:sz w:val="20"/>
                <w:lang w:val="en-US" w:eastAsia="en-GB"/>
              </w:rPr>
              <w:t>.</w:t>
            </w:r>
          </w:p>
          <w:p w14:paraId="3AB6CA87" w14:textId="66E0B868" w:rsidR="008461AB" w:rsidRDefault="003A2025" w:rsidP="00236792">
            <w:pPr>
              <w:pStyle w:val="ListParagraph"/>
              <w:numPr>
                <w:ilvl w:val="0"/>
                <w:numId w:val="4"/>
              </w:numPr>
              <w:suppressAutoHyphens/>
              <w:autoSpaceDN w:val="0"/>
              <w:ind w:left="184" w:hanging="184"/>
              <w:rPr>
                <w:rFonts w:cs="Arial"/>
                <w:sz w:val="20"/>
                <w:lang w:val="en-US" w:eastAsia="en-GB"/>
              </w:rPr>
            </w:pPr>
            <w:r>
              <w:rPr>
                <w:rFonts w:cs="Arial"/>
                <w:sz w:val="20"/>
                <w:lang w:val="en-US" w:eastAsia="en-GB"/>
              </w:rPr>
              <w:t>Information is available quickly and a</w:t>
            </w:r>
            <w:r w:rsidR="005339D5">
              <w:rPr>
                <w:rFonts w:cs="Arial"/>
                <w:sz w:val="20"/>
                <w:lang w:val="en-US" w:eastAsia="en-GB"/>
              </w:rPr>
              <w:t>ction is taken to address performance issues</w:t>
            </w:r>
            <w:r w:rsidR="004A5612">
              <w:rPr>
                <w:rFonts w:cs="Arial"/>
                <w:sz w:val="20"/>
                <w:lang w:val="en-US" w:eastAsia="en-GB"/>
              </w:rPr>
              <w:t xml:space="preserve"> as they arise</w:t>
            </w:r>
            <w:r w:rsidR="00955FA9">
              <w:rPr>
                <w:rFonts w:cs="Arial"/>
                <w:sz w:val="20"/>
                <w:lang w:val="en-US" w:eastAsia="en-GB"/>
              </w:rPr>
              <w:t>.</w:t>
            </w:r>
          </w:p>
          <w:p w14:paraId="11847935" w14:textId="4CD967FC" w:rsidR="008461AB" w:rsidRPr="00F9530A" w:rsidRDefault="008461AB" w:rsidP="00F9530A">
            <w:pPr>
              <w:suppressAutoHyphens/>
              <w:autoSpaceDN w:val="0"/>
              <w:rPr>
                <w:rFonts w:cs="Arial"/>
                <w:sz w:val="20"/>
                <w:lang w:val="en-US" w:eastAsia="en-G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BBB59" w:themeFill="accent3"/>
            <w:tcMar>
              <w:top w:w="0" w:type="dxa"/>
              <w:left w:w="10" w:type="dxa"/>
              <w:bottom w:w="0" w:type="dxa"/>
              <w:right w:w="10" w:type="dxa"/>
            </w:tcMar>
            <w:vAlign w:val="center"/>
          </w:tcPr>
          <w:p w14:paraId="222AA9C4" w14:textId="38076825" w:rsidR="008461AB" w:rsidRPr="00F9530A" w:rsidRDefault="004A5612" w:rsidP="00F9530A">
            <w:pPr>
              <w:ind w:right="141"/>
              <w:rPr>
                <w:b/>
                <w:bCs/>
                <w:sz w:val="20"/>
              </w:rPr>
            </w:pPr>
            <w:r>
              <w:rPr>
                <w:b/>
                <w:bCs/>
                <w:sz w:val="20"/>
              </w:rPr>
              <w:t xml:space="preserve"> Green</w:t>
            </w:r>
            <w:r w:rsidR="005339D5" w:rsidRPr="00F9530A">
              <w:rPr>
                <w:b/>
                <w:bCs/>
                <w:sz w:val="20"/>
              </w:rPr>
              <w:t xml:space="preserve"> </w:t>
            </w:r>
          </w:p>
        </w:tc>
      </w:tr>
    </w:tbl>
    <w:bookmarkEnd w:id="1"/>
    <w:bookmarkEnd w:id="2"/>
    <w:p w14:paraId="0249BBDB" w14:textId="25669274" w:rsidR="002A3FEF" w:rsidRDefault="002A3FEF" w:rsidP="00DD1248">
      <w:pPr>
        <w:pStyle w:val="Heading3"/>
        <w:spacing w:before="480" w:after="240"/>
        <w:ind w:left="0" w:firstLine="0"/>
      </w:pPr>
      <w:r>
        <w:t>Procurement Implications</w:t>
      </w:r>
    </w:p>
    <w:p w14:paraId="088A7F45" w14:textId="15A2EEC8" w:rsidR="002A3FEF" w:rsidRDefault="001D77A0" w:rsidP="00AD1E77">
      <w:pPr>
        <w:spacing w:before="240"/>
        <w:rPr>
          <w:color w:val="FF0000"/>
        </w:rPr>
      </w:pPr>
      <w:r>
        <w:t>None</w:t>
      </w:r>
    </w:p>
    <w:p w14:paraId="44413A6E" w14:textId="77777777" w:rsidR="00333FAA" w:rsidRDefault="00333FAA" w:rsidP="00A1211C">
      <w:pPr>
        <w:pStyle w:val="Heading3"/>
        <w:spacing w:before="480" w:after="240"/>
      </w:pPr>
      <w:r>
        <w:t>Legal Implications</w:t>
      </w:r>
    </w:p>
    <w:p w14:paraId="77A1B6E7" w14:textId="5DF1982E" w:rsidR="00A1211C" w:rsidRPr="00E67E32" w:rsidRDefault="7E4C57CC" w:rsidP="00A1211C">
      <w:pPr>
        <w:rPr>
          <w:szCs w:val="24"/>
        </w:rPr>
      </w:pPr>
      <w:r w:rsidRPr="00E67E32">
        <w:rPr>
          <w:szCs w:val="24"/>
        </w:rPr>
        <w:t xml:space="preserve">The Council has a duty under s.3 of the Local Government Act 1999 to </w:t>
      </w:r>
      <w:proofErr w:type="gramStart"/>
      <w:r w:rsidRPr="00E67E32">
        <w:rPr>
          <w:szCs w:val="24"/>
        </w:rPr>
        <w:t>make arrangements</w:t>
      </w:r>
      <w:proofErr w:type="gramEnd"/>
      <w:r w:rsidRPr="00E67E32">
        <w:rPr>
          <w:szCs w:val="24"/>
        </w:rPr>
        <w:t xml:space="preserve"> to secure continuous improvement in the way in which its functions are exercised</w:t>
      </w:r>
      <w:r w:rsidR="2E6F0E7F" w:rsidRPr="00E67E32">
        <w:rPr>
          <w:szCs w:val="24"/>
        </w:rPr>
        <w:t xml:space="preserve">, having regard to a combination of economy, efficiency and effectiveness.  Draft guidance on compliance with this duty was published for consultation over the </w:t>
      </w:r>
      <w:r w:rsidR="00D0648D">
        <w:rPr>
          <w:szCs w:val="24"/>
        </w:rPr>
        <w:t>S</w:t>
      </w:r>
      <w:r w:rsidR="2E6F0E7F" w:rsidRPr="00E67E32">
        <w:rPr>
          <w:szCs w:val="24"/>
        </w:rPr>
        <w:t>ummer</w:t>
      </w:r>
      <w:r w:rsidR="00D0648D">
        <w:rPr>
          <w:szCs w:val="24"/>
        </w:rPr>
        <w:t xml:space="preserve"> of</w:t>
      </w:r>
      <w:r w:rsidR="2E6F0E7F" w:rsidRPr="00E67E32">
        <w:rPr>
          <w:szCs w:val="24"/>
        </w:rPr>
        <w:t xml:space="preserve"> 2023.  Whilst still in draft, the contents</w:t>
      </w:r>
      <w:r w:rsidR="012927ED" w:rsidRPr="00E67E32">
        <w:rPr>
          <w:szCs w:val="24"/>
        </w:rPr>
        <w:t xml:space="preserve"> </w:t>
      </w:r>
      <w:r w:rsidR="002309B4" w:rsidRPr="00E67E32">
        <w:rPr>
          <w:szCs w:val="24"/>
        </w:rPr>
        <w:t>set</w:t>
      </w:r>
      <w:r w:rsidR="012927ED" w:rsidRPr="00E67E32">
        <w:rPr>
          <w:szCs w:val="24"/>
        </w:rPr>
        <w:t xml:space="preserve"> out the Government’s expectations in terms of compliance.  </w:t>
      </w:r>
    </w:p>
    <w:p w14:paraId="24F53E22" w14:textId="45D4B686" w:rsidR="559DEE69" w:rsidRPr="00E67E32" w:rsidRDefault="559DEE69" w:rsidP="559DEE69">
      <w:pPr>
        <w:rPr>
          <w:szCs w:val="24"/>
        </w:rPr>
      </w:pPr>
    </w:p>
    <w:p w14:paraId="61E9DA84" w14:textId="77777777" w:rsidR="00E67E32" w:rsidRDefault="2350164F" w:rsidP="00E67E32">
      <w:pPr>
        <w:rPr>
          <w:szCs w:val="24"/>
        </w:rPr>
      </w:pPr>
      <w:r w:rsidRPr="00E67E32">
        <w:rPr>
          <w:szCs w:val="24"/>
        </w:rPr>
        <w:t xml:space="preserve">The draft guidance refers to the role of the Office of Local Government whose objective is to increase transparency of performance in the local government sector.  </w:t>
      </w:r>
      <w:r w:rsidR="25669C89" w:rsidRPr="00E67E32">
        <w:rPr>
          <w:szCs w:val="24"/>
        </w:rPr>
        <w:t xml:space="preserve">The guidance contains details on the characteristics of a well-functioning authority, which includes frequent monitoring, performance reporting and updating of the corporate and improvement plans, </w:t>
      </w:r>
      <w:r w:rsidR="5DA4EB56" w:rsidRPr="00E67E32">
        <w:rPr>
          <w:szCs w:val="24"/>
        </w:rPr>
        <w:t xml:space="preserve">ensuring that plans are evidence based, current, realistic and enable performance to be measured, there should be alignment with the financial strategy, actual outcomes </w:t>
      </w:r>
      <w:r w:rsidR="435DF453" w:rsidRPr="00E67E32">
        <w:rPr>
          <w:szCs w:val="24"/>
        </w:rPr>
        <w:t>should be measured effectively and frequently interrogated, performance should be regularly reported to the public to ensure citizens are informed of the quality of services being delivered</w:t>
      </w:r>
      <w:r w:rsidR="6F53487A" w:rsidRPr="00E67E32">
        <w:rPr>
          <w:szCs w:val="24"/>
        </w:rPr>
        <w:t xml:space="preserve"> and there should be opportunities for resident and partner engagement in developing, monitoring and managing performance.</w:t>
      </w:r>
    </w:p>
    <w:p w14:paraId="5CE90314" w14:textId="77777777" w:rsidR="00E67E32" w:rsidRDefault="00E67E32" w:rsidP="00E67E32">
      <w:pPr>
        <w:rPr>
          <w:szCs w:val="24"/>
        </w:rPr>
      </w:pPr>
    </w:p>
    <w:p w14:paraId="2CCB6176" w14:textId="77777777" w:rsidR="00D90E30" w:rsidRDefault="00D90E30" w:rsidP="00F9530A">
      <w:pPr>
        <w:rPr>
          <w:b/>
          <w:bCs/>
          <w:sz w:val="28"/>
          <w:szCs w:val="28"/>
        </w:rPr>
      </w:pPr>
    </w:p>
    <w:p w14:paraId="11F2AC04" w14:textId="73E82B20" w:rsidR="00333FAA" w:rsidRPr="00A0763B" w:rsidRDefault="00333FAA" w:rsidP="00F9530A">
      <w:r w:rsidRPr="00F9530A">
        <w:rPr>
          <w:b/>
          <w:bCs/>
          <w:sz w:val="28"/>
          <w:szCs w:val="28"/>
        </w:rPr>
        <w:lastRenderedPageBreak/>
        <w:t>Financial Implications</w:t>
      </w:r>
    </w:p>
    <w:p w14:paraId="203AA2C4" w14:textId="46518449" w:rsidR="00A1211C" w:rsidRPr="00421A4C" w:rsidRDefault="00232402" w:rsidP="0054590F">
      <w:pPr>
        <w:rPr>
          <w:rFonts w:cs="Arial"/>
        </w:rPr>
      </w:pPr>
      <w:r>
        <w:t xml:space="preserve">There are no </w:t>
      </w:r>
      <w:r w:rsidR="00BE7C9A">
        <w:t>f</w:t>
      </w:r>
      <w:r>
        <w:t>inancial implications arising from this report.</w:t>
      </w:r>
    </w:p>
    <w:p w14:paraId="0482FC1E" w14:textId="77777777" w:rsidR="00A1211C" w:rsidRDefault="00A1211C" w:rsidP="0054590F"/>
    <w:p w14:paraId="41D80CF8" w14:textId="77777777" w:rsidR="00333FAA" w:rsidRPr="00303FD6" w:rsidRDefault="00333FAA" w:rsidP="00D90E30">
      <w:pPr>
        <w:pStyle w:val="Heading3"/>
        <w:rPr>
          <w:color w:val="FF0000"/>
        </w:rPr>
      </w:pPr>
      <w:r w:rsidRPr="004A2543">
        <w:t>Equalities implications</w:t>
      </w:r>
      <w:r w:rsidR="001C7E35">
        <w:t xml:space="preserve"> </w:t>
      </w:r>
      <w:r w:rsidRPr="00333FAA">
        <w:t>/</w:t>
      </w:r>
      <w:r w:rsidR="001C7E35">
        <w:t xml:space="preserve"> </w:t>
      </w:r>
      <w:r w:rsidRPr="00333FAA">
        <w:t>Public Sector Equality Duty</w:t>
      </w:r>
    </w:p>
    <w:p w14:paraId="132244E9" w14:textId="5A8E2AC6" w:rsidR="00FE17E2" w:rsidRPr="00BA6CCF" w:rsidRDefault="61554C1D" w:rsidP="00D90E30">
      <w:pPr>
        <w:rPr>
          <w:rStyle w:val="eop"/>
        </w:rPr>
      </w:pPr>
      <w:r>
        <w:t xml:space="preserve">S.149 of the Equality Act 2010 requires public bodies to have due regard to the need to eliminate discrimination, </w:t>
      </w:r>
      <w:r w:rsidR="0093148D">
        <w:t>harassment</w:t>
      </w:r>
      <w:r>
        <w:t>, victimisation</w:t>
      </w:r>
      <w:r w:rsidR="00D90F7E">
        <w:t>,</w:t>
      </w:r>
      <w:r>
        <w:t xml:space="preserve"> and any other conduct that is prohibited, advance equality of opportunity</w:t>
      </w:r>
      <w:r w:rsidR="78E60D83">
        <w:t xml:space="preserve"> and foster good relations between persons who share a protected characteristic and those who do not.  This requires the Council to collect,</w:t>
      </w:r>
      <w:r w:rsidR="2B41F80F">
        <w:t xml:space="preserve"> monitor and manage equality data and consider the impact of its decisions on different parts of the community.  The Council should consider its equality duties in all aspects of its decision-making</w:t>
      </w:r>
      <w:r w:rsidR="762FD7E6">
        <w:t xml:space="preserve"> and has specific duties to publish equality objectives and information to demonstrate compliance with the s.149 duty. </w:t>
      </w:r>
      <w:r w:rsidR="78E60D83">
        <w:t xml:space="preserve"> </w:t>
      </w:r>
    </w:p>
    <w:p w14:paraId="735D81F2" w14:textId="77777777" w:rsidR="00377569" w:rsidRPr="00AF31F7" w:rsidRDefault="00377569" w:rsidP="00AF31F7">
      <w:pPr>
        <w:pStyle w:val="Heading4"/>
        <w:spacing w:before="480"/>
        <w:rPr>
          <w:sz w:val="28"/>
          <w:szCs w:val="28"/>
        </w:rPr>
      </w:pPr>
      <w:r w:rsidRPr="00AF31F7">
        <w:rPr>
          <w:sz w:val="28"/>
          <w:szCs w:val="28"/>
        </w:rPr>
        <w:t>Council Priorities</w:t>
      </w:r>
    </w:p>
    <w:p w14:paraId="654F216A" w14:textId="77777777" w:rsidR="00377569" w:rsidRDefault="00377569" w:rsidP="00377569">
      <w:pPr>
        <w:rPr>
          <w:rFonts w:cs="Arial"/>
          <w:szCs w:val="24"/>
          <w:lang w:val="en-US"/>
        </w:rPr>
      </w:pPr>
    </w:p>
    <w:p w14:paraId="27C1D8AB" w14:textId="7D4790D6" w:rsidR="00377569" w:rsidRDefault="00BA6CCF" w:rsidP="00377569">
      <w:pPr>
        <w:rPr>
          <w:rFonts w:cs="Arial"/>
          <w:szCs w:val="24"/>
          <w:lang w:val="en-US"/>
        </w:rPr>
      </w:pPr>
      <w:r>
        <w:rPr>
          <w:rFonts w:cs="Arial"/>
          <w:szCs w:val="24"/>
          <w:lang w:val="en-US"/>
        </w:rPr>
        <w:t>The performance report is arranged according to the 3 council priorities:</w:t>
      </w:r>
    </w:p>
    <w:p w14:paraId="52A1E6F2" w14:textId="77777777" w:rsidR="00377569" w:rsidRPr="00CD57D8" w:rsidRDefault="00377569" w:rsidP="00377569">
      <w:pPr>
        <w:rPr>
          <w:rFonts w:cs="Arial"/>
          <w:szCs w:val="24"/>
          <w:lang w:val="en-US"/>
        </w:rPr>
      </w:pPr>
    </w:p>
    <w:p w14:paraId="2825AF0D" w14:textId="77777777" w:rsidR="00377569" w:rsidRDefault="00377569" w:rsidP="00236792">
      <w:pPr>
        <w:pStyle w:val="StyleListParagraphBold"/>
        <w:numPr>
          <w:ilvl w:val="0"/>
          <w:numId w:val="1"/>
        </w:numPr>
        <w:rPr>
          <w:lang w:eastAsia="en-US"/>
        </w:rPr>
      </w:pPr>
      <w:r w:rsidRPr="00752110">
        <w:t>A council that puts residents first</w:t>
      </w:r>
    </w:p>
    <w:p w14:paraId="48B95718" w14:textId="77777777" w:rsidR="00377569" w:rsidRPr="00752110" w:rsidRDefault="00377569" w:rsidP="00377569">
      <w:pPr>
        <w:pStyle w:val="StyleListParagraphBold"/>
        <w:rPr>
          <w:lang w:eastAsia="en-US"/>
        </w:rPr>
      </w:pPr>
    </w:p>
    <w:p w14:paraId="094F179A" w14:textId="77777777" w:rsidR="00377569" w:rsidRDefault="00377569" w:rsidP="00236792">
      <w:pPr>
        <w:pStyle w:val="StyleListParagraphBold"/>
        <w:numPr>
          <w:ilvl w:val="0"/>
          <w:numId w:val="1"/>
        </w:numPr>
      </w:pPr>
      <w:r w:rsidRPr="00752110">
        <w:t>A borough that is clean and safe</w:t>
      </w:r>
    </w:p>
    <w:p w14:paraId="3A49274B" w14:textId="77777777" w:rsidR="00377569" w:rsidRPr="00752110" w:rsidRDefault="00377569" w:rsidP="00377569">
      <w:pPr>
        <w:pStyle w:val="StyleListParagraphBold"/>
        <w:ind w:left="0"/>
      </w:pPr>
    </w:p>
    <w:p w14:paraId="23753281" w14:textId="369E3972" w:rsidR="00377569" w:rsidRPr="00752110" w:rsidRDefault="00377569" w:rsidP="00236792">
      <w:pPr>
        <w:pStyle w:val="StyleListParagraphBold"/>
        <w:numPr>
          <w:ilvl w:val="0"/>
          <w:numId w:val="1"/>
        </w:numPr>
      </w:pPr>
      <w:r w:rsidRPr="00752110">
        <w:t>A place where those in need are supported</w:t>
      </w:r>
      <w:r w:rsidR="005036BF" w:rsidRPr="00752110">
        <w:t>.</w:t>
      </w:r>
    </w:p>
    <w:p w14:paraId="5514D939" w14:textId="77777777" w:rsidR="00333FAA" w:rsidRDefault="00333FAA" w:rsidP="000B7C66">
      <w:pPr>
        <w:pStyle w:val="Heading2"/>
        <w:spacing w:before="480" w:after="240"/>
      </w:pPr>
      <w:r>
        <w:t>Section 3 - Statutory Officer Clearance</w:t>
      </w:r>
    </w:p>
    <w:p w14:paraId="3B5D52F9" w14:textId="0ACA48D7" w:rsidR="00A66326" w:rsidRPr="006B7589" w:rsidRDefault="00A66326" w:rsidP="00A66326">
      <w:pPr>
        <w:rPr>
          <w:sz w:val="28"/>
        </w:rPr>
      </w:pPr>
      <w:r w:rsidRPr="006B7589">
        <w:rPr>
          <w:b/>
          <w:sz w:val="28"/>
        </w:rPr>
        <w:t xml:space="preserve">Statutory Officer:  </w:t>
      </w:r>
      <w:r w:rsidR="00232402" w:rsidRPr="006B7589">
        <w:rPr>
          <w:b/>
          <w:sz w:val="28"/>
        </w:rPr>
        <w:t>Sharon Daniels</w:t>
      </w:r>
    </w:p>
    <w:p w14:paraId="33977AD6" w14:textId="1C7C9EE3" w:rsidR="00A66326" w:rsidRPr="006B7589" w:rsidRDefault="00A66326" w:rsidP="00A66326">
      <w:r w:rsidRPr="006B7589">
        <w:t>Signed o</w:t>
      </w:r>
      <w:r w:rsidR="00232402" w:rsidRPr="006B7589">
        <w:t xml:space="preserve">ff </w:t>
      </w:r>
      <w:r w:rsidRPr="006B7589">
        <w:t>by the Chief Financial Officer</w:t>
      </w:r>
    </w:p>
    <w:p w14:paraId="555021EF" w14:textId="7487388B" w:rsidR="00A66326" w:rsidRDefault="00A66326" w:rsidP="00A81841">
      <w:pPr>
        <w:rPr>
          <w:b/>
          <w:sz w:val="28"/>
        </w:rPr>
      </w:pPr>
      <w:r w:rsidRPr="006B7589">
        <w:rPr>
          <w:b/>
          <w:sz w:val="28"/>
        </w:rPr>
        <w:t xml:space="preserve">Date:  </w:t>
      </w:r>
      <w:r w:rsidR="009E7887" w:rsidRPr="006B7589">
        <w:rPr>
          <w:b/>
          <w:sz w:val="28"/>
        </w:rPr>
        <w:t>22 February 2024</w:t>
      </w:r>
    </w:p>
    <w:p w14:paraId="4C9F5CEE" w14:textId="77777777" w:rsidR="00A81841" w:rsidRPr="006B7589" w:rsidRDefault="00A81841" w:rsidP="00A81841">
      <w:pPr>
        <w:rPr>
          <w:sz w:val="28"/>
        </w:rPr>
      </w:pPr>
    </w:p>
    <w:p w14:paraId="7E329E85" w14:textId="328259A3" w:rsidR="00A66326" w:rsidRPr="006B7589" w:rsidRDefault="00A66326" w:rsidP="00A66326">
      <w:pPr>
        <w:rPr>
          <w:sz w:val="28"/>
        </w:rPr>
      </w:pPr>
      <w:r w:rsidRPr="006B7589">
        <w:rPr>
          <w:b/>
          <w:sz w:val="28"/>
        </w:rPr>
        <w:t xml:space="preserve">Statutory Officer:  </w:t>
      </w:r>
      <w:r w:rsidR="00A0763B" w:rsidRPr="006B7589">
        <w:rPr>
          <w:b/>
          <w:sz w:val="28"/>
        </w:rPr>
        <w:t>Sarah Wilson</w:t>
      </w:r>
    </w:p>
    <w:p w14:paraId="76E71941" w14:textId="2DE0F28C" w:rsidR="00A66326" w:rsidRPr="006B7589" w:rsidRDefault="00A66326" w:rsidP="00A66326">
      <w:pPr>
        <w:rPr>
          <w:sz w:val="28"/>
        </w:rPr>
      </w:pPr>
      <w:r w:rsidRPr="006B7589">
        <w:t>Signed on behalf of the Monitoring Officer</w:t>
      </w:r>
    </w:p>
    <w:p w14:paraId="1AC0D358" w14:textId="6C4ABF82" w:rsidR="00A66326" w:rsidRDefault="00A66326" w:rsidP="00A81841">
      <w:pPr>
        <w:rPr>
          <w:b/>
          <w:bCs/>
          <w:sz w:val="28"/>
          <w:szCs w:val="28"/>
        </w:rPr>
      </w:pPr>
      <w:r w:rsidRPr="006B7589">
        <w:rPr>
          <w:b/>
          <w:bCs/>
          <w:sz w:val="28"/>
          <w:szCs w:val="28"/>
        </w:rPr>
        <w:t xml:space="preserve">Date:  </w:t>
      </w:r>
      <w:r w:rsidR="01BF504D" w:rsidRPr="006B7589">
        <w:rPr>
          <w:b/>
          <w:bCs/>
          <w:sz w:val="28"/>
          <w:szCs w:val="28"/>
        </w:rPr>
        <w:t>22 February 2024</w:t>
      </w:r>
    </w:p>
    <w:p w14:paraId="7E28FC3E" w14:textId="77777777" w:rsidR="00A81841" w:rsidRPr="006B7589" w:rsidRDefault="00A81841" w:rsidP="00A81841">
      <w:pPr>
        <w:rPr>
          <w:sz w:val="28"/>
          <w:szCs w:val="28"/>
        </w:rPr>
      </w:pPr>
    </w:p>
    <w:p w14:paraId="31D8FA55" w14:textId="29C5B004" w:rsidR="00BF5AFA" w:rsidRPr="006B7589" w:rsidRDefault="00BF5AFA" w:rsidP="00BF5AFA">
      <w:pPr>
        <w:rPr>
          <w:sz w:val="28"/>
        </w:rPr>
      </w:pPr>
      <w:r w:rsidRPr="006B7589">
        <w:rPr>
          <w:b/>
          <w:sz w:val="28"/>
        </w:rPr>
        <w:t>Chief Officer:</w:t>
      </w:r>
      <w:r w:rsidR="0093148D" w:rsidRPr="006B7589">
        <w:rPr>
          <w:b/>
          <w:sz w:val="28"/>
        </w:rPr>
        <w:t xml:space="preserve"> Alex Dewsnap</w:t>
      </w:r>
    </w:p>
    <w:p w14:paraId="6C086558" w14:textId="6ECBA435" w:rsidR="00BF5AFA" w:rsidRPr="006B7589" w:rsidRDefault="00BF5AFA" w:rsidP="00BF5AFA">
      <w:r w:rsidRPr="006B7589">
        <w:t xml:space="preserve">Signed by the </w:t>
      </w:r>
      <w:r w:rsidR="00A81841">
        <w:t>Managing</w:t>
      </w:r>
      <w:r w:rsidRPr="006B7589">
        <w:t xml:space="preserve"> Director</w:t>
      </w:r>
    </w:p>
    <w:p w14:paraId="5F67CDF0" w14:textId="53F7CC1B" w:rsidR="00BF5AFA" w:rsidRDefault="00BF5AFA" w:rsidP="00A81841">
      <w:pPr>
        <w:rPr>
          <w:b/>
          <w:sz w:val="28"/>
        </w:rPr>
      </w:pPr>
      <w:r w:rsidRPr="006B7589">
        <w:rPr>
          <w:b/>
          <w:sz w:val="28"/>
        </w:rPr>
        <w:t xml:space="preserve">Date:  </w:t>
      </w:r>
      <w:r w:rsidR="006B7589" w:rsidRPr="006B7589">
        <w:rPr>
          <w:b/>
          <w:sz w:val="28"/>
        </w:rPr>
        <w:t>2</w:t>
      </w:r>
      <w:r w:rsidR="006B7589">
        <w:rPr>
          <w:b/>
          <w:sz w:val="28"/>
        </w:rPr>
        <w:t>2</w:t>
      </w:r>
      <w:r w:rsidR="006B7589" w:rsidRPr="006B7589">
        <w:rPr>
          <w:b/>
          <w:sz w:val="28"/>
        </w:rPr>
        <w:t xml:space="preserve"> February 2024</w:t>
      </w:r>
    </w:p>
    <w:p w14:paraId="70AC2B3F" w14:textId="77777777" w:rsidR="00A81841" w:rsidRPr="006B7589" w:rsidRDefault="00A81841" w:rsidP="00A81841">
      <w:pPr>
        <w:rPr>
          <w:sz w:val="28"/>
        </w:rPr>
      </w:pPr>
    </w:p>
    <w:p w14:paraId="2C546334" w14:textId="6DDA2F1D" w:rsidR="00BF5AFA" w:rsidRPr="006B7589" w:rsidRDefault="00BF5AFA" w:rsidP="00BF5AFA">
      <w:pPr>
        <w:rPr>
          <w:sz w:val="28"/>
        </w:rPr>
      </w:pPr>
      <w:r w:rsidRPr="006B7589">
        <w:rPr>
          <w:b/>
          <w:sz w:val="28"/>
        </w:rPr>
        <w:t xml:space="preserve">Head of Procurement:  </w:t>
      </w:r>
      <w:r w:rsidR="00E60674" w:rsidRPr="006B7589">
        <w:rPr>
          <w:b/>
          <w:sz w:val="28"/>
        </w:rPr>
        <w:t>Nimesh Me</w:t>
      </w:r>
      <w:r w:rsidR="009A159C" w:rsidRPr="006B7589">
        <w:rPr>
          <w:b/>
          <w:sz w:val="28"/>
        </w:rPr>
        <w:t>hta</w:t>
      </w:r>
    </w:p>
    <w:p w14:paraId="399669DE" w14:textId="692C2AC0" w:rsidR="00BF5AFA" w:rsidRPr="006B7589" w:rsidRDefault="00BF5AFA" w:rsidP="00BF5AFA">
      <w:pPr>
        <w:rPr>
          <w:sz w:val="28"/>
        </w:rPr>
      </w:pPr>
      <w:r w:rsidRPr="006B7589">
        <w:t>Signed by the Head of Procurement</w:t>
      </w:r>
    </w:p>
    <w:p w14:paraId="5A683B65" w14:textId="37CEA504" w:rsidR="00BF5AFA" w:rsidRDefault="00BF5AFA" w:rsidP="00A81841">
      <w:pPr>
        <w:rPr>
          <w:b/>
          <w:sz w:val="28"/>
        </w:rPr>
      </w:pPr>
      <w:r w:rsidRPr="006B7589">
        <w:rPr>
          <w:b/>
          <w:sz w:val="28"/>
        </w:rPr>
        <w:t xml:space="preserve">Date:  </w:t>
      </w:r>
      <w:r w:rsidR="00C44613" w:rsidRPr="006B7589">
        <w:rPr>
          <w:b/>
          <w:sz w:val="28"/>
        </w:rPr>
        <w:t>22 February 2024</w:t>
      </w:r>
    </w:p>
    <w:p w14:paraId="61EF1A9F" w14:textId="77777777" w:rsidR="00A81841" w:rsidRPr="006B7589" w:rsidRDefault="00A81841" w:rsidP="00A81841">
      <w:pPr>
        <w:rPr>
          <w:sz w:val="28"/>
        </w:rPr>
      </w:pPr>
    </w:p>
    <w:p w14:paraId="113297A5" w14:textId="7BED9EBE" w:rsidR="00BF5AFA" w:rsidRPr="006B7589" w:rsidRDefault="00BF5AFA" w:rsidP="00BF5AFA">
      <w:pPr>
        <w:rPr>
          <w:sz w:val="28"/>
        </w:rPr>
      </w:pPr>
      <w:r w:rsidRPr="006B7589">
        <w:rPr>
          <w:b/>
          <w:sz w:val="28"/>
        </w:rPr>
        <w:t xml:space="preserve">Head of Internal Audit:  </w:t>
      </w:r>
      <w:r w:rsidR="009A159C" w:rsidRPr="006B7589">
        <w:rPr>
          <w:b/>
          <w:sz w:val="28"/>
        </w:rPr>
        <w:t>Neale</w:t>
      </w:r>
      <w:r w:rsidR="003A11D8" w:rsidRPr="006B7589">
        <w:rPr>
          <w:b/>
          <w:sz w:val="28"/>
        </w:rPr>
        <w:t xml:space="preserve"> Burns</w:t>
      </w:r>
    </w:p>
    <w:p w14:paraId="3B1CEB5F" w14:textId="7C30161E" w:rsidR="00BF5AFA" w:rsidRPr="006B7589" w:rsidRDefault="00BF5AFA" w:rsidP="00BF5AFA">
      <w:pPr>
        <w:rPr>
          <w:sz w:val="28"/>
        </w:rPr>
      </w:pPr>
      <w:r w:rsidRPr="006B7589">
        <w:t>Signed on behalf of/by the Head of Internal Audit</w:t>
      </w:r>
    </w:p>
    <w:p w14:paraId="065BF29C" w14:textId="6BCB229F" w:rsidR="00BF5AFA" w:rsidRPr="006B7589" w:rsidRDefault="00BF5AFA" w:rsidP="00A81841">
      <w:pPr>
        <w:pStyle w:val="Heading2"/>
        <w:rPr>
          <w:rFonts w:ascii="Arial" w:hAnsi="Arial"/>
          <w:sz w:val="28"/>
        </w:rPr>
      </w:pPr>
      <w:r w:rsidRPr="006B7589">
        <w:rPr>
          <w:rFonts w:ascii="Arial" w:hAnsi="Arial"/>
          <w:sz w:val="28"/>
        </w:rPr>
        <w:t>Date:</w:t>
      </w:r>
      <w:r w:rsidR="003A11D8" w:rsidRPr="006B7589">
        <w:rPr>
          <w:rFonts w:ascii="Arial" w:hAnsi="Arial"/>
          <w:sz w:val="28"/>
        </w:rPr>
        <w:t xml:space="preserve"> </w:t>
      </w:r>
      <w:r w:rsidR="00C44613" w:rsidRPr="006B7589">
        <w:rPr>
          <w:rFonts w:ascii="Arial" w:hAnsi="Arial"/>
          <w:sz w:val="28"/>
        </w:rPr>
        <w:t>22</w:t>
      </w:r>
      <w:r w:rsidR="00C44613" w:rsidRPr="006B7589">
        <w:rPr>
          <w:rFonts w:ascii="Arial" w:hAnsi="Arial"/>
          <w:sz w:val="28"/>
          <w:vertAlign w:val="superscript"/>
        </w:rPr>
        <w:t>nd</w:t>
      </w:r>
      <w:r w:rsidR="00C44613" w:rsidRPr="006B7589">
        <w:rPr>
          <w:rFonts w:ascii="Arial" w:hAnsi="Arial"/>
          <w:sz w:val="28"/>
        </w:rPr>
        <w:t xml:space="preserve"> February 2024</w:t>
      </w:r>
    </w:p>
    <w:p w14:paraId="04C352A5" w14:textId="77777777" w:rsidR="00F42E1E" w:rsidRDefault="00F42E1E" w:rsidP="00F42E1E"/>
    <w:p w14:paraId="236185B6" w14:textId="16DC2B77" w:rsidR="00F42E1E" w:rsidRPr="00F42E1E" w:rsidRDefault="00F42E1E" w:rsidP="00F42E1E">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CD6671">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lastRenderedPageBreak/>
        <w:t>Mandatory Checks</w:t>
      </w:r>
    </w:p>
    <w:p w14:paraId="64551188" w14:textId="2C2790A1" w:rsidR="003313EA" w:rsidRPr="00A406F3" w:rsidRDefault="003313EA" w:rsidP="003313EA">
      <w:pPr>
        <w:pStyle w:val="Heading3"/>
        <w:ind w:left="0" w:firstLine="0"/>
        <w:jc w:val="left"/>
      </w:pPr>
      <w:r w:rsidRPr="003313EA">
        <w:t xml:space="preserve">Ward Councillors </w:t>
      </w:r>
      <w:r>
        <w:t xml:space="preserve">notified: </w:t>
      </w:r>
      <w:r w:rsidRPr="00F9530A">
        <w:rPr>
          <w:b w:val="0"/>
          <w:bCs w:val="0"/>
        </w:rPr>
        <w:t>N</w:t>
      </w:r>
      <w:r w:rsidR="0093148D" w:rsidRPr="00F9530A">
        <w:rPr>
          <w:b w:val="0"/>
          <w:bCs w:val="0"/>
        </w:rPr>
        <w:t>o</w:t>
      </w:r>
      <w:r w:rsidRPr="00F9530A">
        <w:rPr>
          <w:b w:val="0"/>
          <w:bCs w:val="0"/>
        </w:rPr>
        <w:t xml:space="preserve">, as it impacts on all </w:t>
      </w:r>
      <w:proofErr w:type="gramStart"/>
      <w:r w:rsidRPr="00F9530A">
        <w:rPr>
          <w:b w:val="0"/>
          <w:bCs w:val="0"/>
        </w:rPr>
        <w:t>Wards</w:t>
      </w:r>
      <w:proofErr w:type="gramEnd"/>
      <w:r w:rsidRPr="00A406F3">
        <w:t xml:space="preserve"> </w:t>
      </w:r>
    </w:p>
    <w:p w14:paraId="2A2D9472" w14:textId="127FAF20"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F9530A">
        <w:rPr>
          <w:b w:val="0"/>
          <w:bCs w:val="0"/>
        </w:rPr>
        <w:t>N</w:t>
      </w:r>
      <w:r w:rsidR="0093148D" w:rsidRPr="00F9530A">
        <w:rPr>
          <w:b w:val="0"/>
          <w:bCs w:val="0"/>
        </w:rPr>
        <w:t>o</w:t>
      </w:r>
    </w:p>
    <w:p w14:paraId="6B589F3A" w14:textId="3E666EC5" w:rsidR="003313EA" w:rsidRPr="00F9530A" w:rsidRDefault="0093148D" w:rsidP="00842757">
      <w:pPr>
        <w:pStyle w:val="Heading3"/>
        <w:spacing w:before="240"/>
        <w:jc w:val="left"/>
        <w:rPr>
          <w:b w:val="0"/>
          <w:bCs w:val="0"/>
          <w:color w:val="FF0000"/>
          <w:sz w:val="24"/>
          <w:szCs w:val="24"/>
        </w:rPr>
      </w:pPr>
      <w:r w:rsidRPr="00F9530A">
        <w:rPr>
          <w:b w:val="0"/>
          <w:bCs w:val="0"/>
          <w:sz w:val="24"/>
          <w:szCs w:val="24"/>
        </w:rPr>
        <w:t>Not required for the quarterly performance report</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2153FE5D" w:rsidR="00333FAA" w:rsidRPr="005808FB" w:rsidRDefault="00333FAA" w:rsidP="00CC18AC">
      <w:pPr>
        <w:pStyle w:val="Infotext"/>
        <w:spacing w:after="240"/>
        <w:rPr>
          <w:color w:val="FF0000"/>
        </w:rPr>
      </w:pPr>
      <w:r w:rsidRPr="004E47FC">
        <w:rPr>
          <w:b/>
        </w:rPr>
        <w:t xml:space="preserve">Contact:  </w:t>
      </w:r>
      <w:r w:rsidR="00BA6CCF" w:rsidRPr="00F9530A">
        <w:t xml:space="preserve">David Harrington </w:t>
      </w:r>
      <w:hyperlink r:id="rId21" w:history="1">
        <w:r w:rsidR="00BA6CCF" w:rsidRPr="00F9530A">
          <w:rPr>
            <w:rStyle w:val="Hyperlink"/>
            <w:color w:val="auto"/>
          </w:rPr>
          <w:t>david.harrington@harrow.gov.uk</w:t>
        </w:r>
      </w:hyperlink>
      <w:r w:rsidR="00BA6CCF" w:rsidRPr="00F9530A">
        <w:t xml:space="preserve"> 07714 089170</w:t>
      </w:r>
    </w:p>
    <w:p w14:paraId="77C58D4B" w14:textId="2E52068F" w:rsidR="00333FAA" w:rsidRDefault="00333FAA" w:rsidP="00CC18AC">
      <w:pPr>
        <w:pStyle w:val="Infotext"/>
        <w:spacing w:after="240"/>
        <w:rPr>
          <w:b/>
        </w:rPr>
      </w:pPr>
      <w:r w:rsidRPr="004E47FC">
        <w:rPr>
          <w:b/>
        </w:rPr>
        <w:t xml:space="preserve">Background Papers: </w:t>
      </w:r>
      <w:r w:rsidR="005808FB">
        <w:rPr>
          <w:b/>
        </w:rPr>
        <w:t xml:space="preserve"> </w:t>
      </w:r>
    </w:p>
    <w:p w14:paraId="5643A7F9" w14:textId="1DAA53BC" w:rsidR="005718B5" w:rsidRPr="00842757" w:rsidRDefault="00F9530A" w:rsidP="00F9530A">
      <w:pPr>
        <w:rPr>
          <w:rFonts w:ascii="Calibri" w:hAnsi="Calibri"/>
          <w:szCs w:val="24"/>
          <w:lang w:eastAsia="en-GB"/>
        </w:rPr>
      </w:pPr>
      <w:r>
        <w:rPr>
          <w:rFonts w:cs="Arial"/>
          <w:b/>
          <w:bCs/>
          <w:iCs/>
          <w:szCs w:val="24"/>
          <w:lang w:eastAsia="en-GB"/>
        </w:rPr>
        <w:t>None</w:t>
      </w:r>
    </w:p>
    <w:p w14:paraId="3CCA5C3B" w14:textId="39D381DE" w:rsidR="000D4E36" w:rsidRPr="00ED6776" w:rsidRDefault="00842757" w:rsidP="00A81841">
      <w:pPr>
        <w:pStyle w:val="Infotext"/>
        <w:spacing w:before="480"/>
        <w:rPr>
          <w:rFonts w:cs="Arial"/>
          <w:i/>
          <w:sz w:val="24"/>
          <w:szCs w:val="24"/>
          <w:lang w:eastAsia="en-GB"/>
        </w:rPr>
      </w:pPr>
      <w:r>
        <w:rPr>
          <w:rFonts w:ascii="Arial Black" w:hAnsi="Arial Black"/>
        </w:rPr>
        <w:t>Call-in w</w:t>
      </w:r>
      <w:r w:rsidRPr="007C0DC3">
        <w:rPr>
          <w:rFonts w:ascii="Arial Black" w:hAnsi="Arial Black"/>
        </w:rPr>
        <w:t>aived by the Chair of Overview and Scrutiny Committee</w:t>
      </w:r>
      <w:r w:rsidR="00A81841">
        <w:rPr>
          <w:rFonts w:ascii="Arial Black" w:hAnsi="Arial Black"/>
        </w:rPr>
        <w:t>:</w:t>
      </w:r>
      <w:r w:rsidRPr="003D78F6">
        <w:rPr>
          <w:b/>
        </w:rPr>
        <w:t xml:space="preserve"> NO</w:t>
      </w:r>
    </w:p>
    <w:sectPr w:rsidR="000D4E36" w:rsidRPr="00ED6776" w:rsidSect="001614E0">
      <w:headerReference w:type="default" r:id="rId22"/>
      <w:headerReference w:type="first" r:id="rId23"/>
      <w:footerReference w:type="first" r:id="rId24"/>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6658C" w14:textId="77777777" w:rsidR="00C545F3" w:rsidRDefault="00C545F3">
      <w:r>
        <w:separator/>
      </w:r>
    </w:p>
  </w:endnote>
  <w:endnote w:type="continuationSeparator" w:id="0">
    <w:p w14:paraId="7E479C8D" w14:textId="77777777" w:rsidR="00C545F3" w:rsidRDefault="00C545F3">
      <w:r>
        <w:continuationSeparator/>
      </w:r>
    </w:p>
  </w:endnote>
  <w:endnote w:type="continuationNotice" w:id="1">
    <w:p w14:paraId="6DFA1559" w14:textId="77777777" w:rsidR="00C545F3" w:rsidRDefault="00C54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6BC2" w14:textId="77777777" w:rsidR="00C545F3" w:rsidRDefault="00C545F3">
      <w:r>
        <w:separator/>
      </w:r>
    </w:p>
  </w:footnote>
  <w:footnote w:type="continuationSeparator" w:id="0">
    <w:p w14:paraId="4590C295" w14:textId="77777777" w:rsidR="00C545F3" w:rsidRDefault="00C545F3">
      <w:r>
        <w:continuationSeparator/>
      </w:r>
    </w:p>
  </w:footnote>
  <w:footnote w:type="continuationNotice" w:id="1">
    <w:p w14:paraId="6BA66578" w14:textId="77777777" w:rsidR="00C545F3" w:rsidRDefault="00C545F3"/>
  </w:footnote>
  <w:footnote w:id="2">
    <w:p w14:paraId="6D3C4597" w14:textId="4984CA4C" w:rsidR="00F5664E" w:rsidRPr="00840899" w:rsidRDefault="00F5664E">
      <w:pPr>
        <w:pStyle w:val="FootnoteText"/>
        <w:rPr>
          <w:rFonts w:ascii="Arial" w:hAnsi="Arial" w:cs="Arial"/>
        </w:rPr>
      </w:pPr>
      <w:r w:rsidRPr="00840899">
        <w:rPr>
          <w:rStyle w:val="FootnoteReference"/>
          <w:rFonts w:ascii="Arial" w:hAnsi="Arial" w:cs="Arial"/>
        </w:rPr>
        <w:footnoteRef/>
      </w:r>
      <w:r w:rsidRPr="00840899">
        <w:rPr>
          <w:rFonts w:ascii="Arial" w:hAnsi="Arial" w:cs="Arial"/>
        </w:rPr>
        <w:t xml:space="preserve"> </w:t>
      </w:r>
      <w:r w:rsidR="00840899" w:rsidRPr="00840899">
        <w:rPr>
          <w:rFonts w:ascii="Arial" w:hAnsi="Arial" w:cs="Arial"/>
        </w:rPr>
        <w:t>British</w:t>
      </w:r>
      <w:r w:rsidR="00840899">
        <w:rPr>
          <w:rFonts w:ascii="Arial" w:hAnsi="Arial" w:cs="Arial"/>
        </w:rPr>
        <w:t xml:space="preserve"> Association of Landscape Industries</w:t>
      </w:r>
    </w:p>
  </w:footnote>
  <w:footnote w:id="3">
    <w:p w14:paraId="30C053F7" w14:textId="2A720F7E" w:rsidR="00D0648D" w:rsidRPr="00D0648D" w:rsidRDefault="00D0648D">
      <w:pPr>
        <w:pStyle w:val="FootnoteText"/>
        <w:rPr>
          <w:rFonts w:ascii="Arial" w:hAnsi="Arial" w:cs="Arial"/>
        </w:rPr>
      </w:pPr>
      <w:r w:rsidRPr="00D0648D">
        <w:rPr>
          <w:rStyle w:val="FootnoteReference"/>
          <w:rFonts w:ascii="Arial" w:hAnsi="Arial" w:cs="Arial"/>
        </w:rPr>
        <w:footnoteRef/>
      </w:r>
      <w:r w:rsidRPr="00D0648D">
        <w:rPr>
          <w:rFonts w:ascii="Arial" w:hAnsi="Arial" w:cs="Arial"/>
        </w:rPr>
        <w:t xml:space="preserve"> Special Educational Needs and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7D83"/>
    <w:multiLevelType w:val="hybridMultilevel"/>
    <w:tmpl w:val="BA9A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8024F"/>
    <w:multiLevelType w:val="hybridMultilevel"/>
    <w:tmpl w:val="9028D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461A7"/>
    <w:multiLevelType w:val="hybridMultilevel"/>
    <w:tmpl w:val="3AD4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02126"/>
    <w:multiLevelType w:val="hybridMultilevel"/>
    <w:tmpl w:val="EA7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543A5"/>
    <w:multiLevelType w:val="hybridMultilevel"/>
    <w:tmpl w:val="CE505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966C9C"/>
    <w:multiLevelType w:val="hybridMultilevel"/>
    <w:tmpl w:val="BCD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85578D3"/>
    <w:multiLevelType w:val="hybridMultilevel"/>
    <w:tmpl w:val="224C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9E5BC9"/>
    <w:multiLevelType w:val="hybridMultilevel"/>
    <w:tmpl w:val="D312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DE130F"/>
    <w:multiLevelType w:val="multilevel"/>
    <w:tmpl w:val="A6B61B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33185153">
    <w:abstractNumId w:val="6"/>
  </w:num>
  <w:num w:numId="2" w16cid:durableId="368183545">
    <w:abstractNumId w:val="4"/>
  </w:num>
  <w:num w:numId="3" w16cid:durableId="1135682835">
    <w:abstractNumId w:val="8"/>
  </w:num>
  <w:num w:numId="4" w16cid:durableId="1850174576">
    <w:abstractNumId w:val="9"/>
  </w:num>
  <w:num w:numId="5" w16cid:durableId="1654602225">
    <w:abstractNumId w:val="0"/>
  </w:num>
  <w:num w:numId="6" w16cid:durableId="1667514790">
    <w:abstractNumId w:val="3"/>
  </w:num>
  <w:num w:numId="7" w16cid:durableId="566691053">
    <w:abstractNumId w:val="2"/>
  </w:num>
  <w:num w:numId="8" w16cid:durableId="1218980697">
    <w:abstractNumId w:val="1"/>
  </w:num>
  <w:num w:numId="9" w16cid:durableId="74982934">
    <w:abstractNumId w:val="5"/>
  </w:num>
  <w:num w:numId="10" w16cid:durableId="127362902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298A"/>
    <w:rsid w:val="00004CB1"/>
    <w:rsid w:val="000110D3"/>
    <w:rsid w:val="000111B9"/>
    <w:rsid w:val="00011C4B"/>
    <w:rsid w:val="00020BC7"/>
    <w:rsid w:val="000258AD"/>
    <w:rsid w:val="00026666"/>
    <w:rsid w:val="000327BB"/>
    <w:rsid w:val="0004029A"/>
    <w:rsid w:val="00044AB3"/>
    <w:rsid w:val="00044E75"/>
    <w:rsid w:val="00045BB2"/>
    <w:rsid w:val="000474E3"/>
    <w:rsid w:val="00051269"/>
    <w:rsid w:val="000541F6"/>
    <w:rsid w:val="0006034E"/>
    <w:rsid w:val="00061C07"/>
    <w:rsid w:val="00063783"/>
    <w:rsid w:val="00064882"/>
    <w:rsid w:val="000674F2"/>
    <w:rsid w:val="000674F4"/>
    <w:rsid w:val="00073765"/>
    <w:rsid w:val="00077D77"/>
    <w:rsid w:val="000929A6"/>
    <w:rsid w:val="00095FA1"/>
    <w:rsid w:val="000A1150"/>
    <w:rsid w:val="000A6364"/>
    <w:rsid w:val="000B20CF"/>
    <w:rsid w:val="000B5015"/>
    <w:rsid w:val="000B788F"/>
    <w:rsid w:val="000B7C66"/>
    <w:rsid w:val="000C1800"/>
    <w:rsid w:val="000C4332"/>
    <w:rsid w:val="000D4ABF"/>
    <w:rsid w:val="000D4E36"/>
    <w:rsid w:val="000E4D66"/>
    <w:rsid w:val="000E62FE"/>
    <w:rsid w:val="001020FE"/>
    <w:rsid w:val="00105B8A"/>
    <w:rsid w:val="00113650"/>
    <w:rsid w:val="001149DE"/>
    <w:rsid w:val="001161E4"/>
    <w:rsid w:val="0012032D"/>
    <w:rsid w:val="001231D9"/>
    <w:rsid w:val="00123FC2"/>
    <w:rsid w:val="0012537B"/>
    <w:rsid w:val="00125A26"/>
    <w:rsid w:val="00127896"/>
    <w:rsid w:val="00127A5A"/>
    <w:rsid w:val="00132FE5"/>
    <w:rsid w:val="00146D18"/>
    <w:rsid w:val="001472A8"/>
    <w:rsid w:val="001478C9"/>
    <w:rsid w:val="00151FE8"/>
    <w:rsid w:val="0015376F"/>
    <w:rsid w:val="00153DAA"/>
    <w:rsid w:val="001545E4"/>
    <w:rsid w:val="00160D2A"/>
    <w:rsid w:val="001614E0"/>
    <w:rsid w:val="00171BD8"/>
    <w:rsid w:val="0017653E"/>
    <w:rsid w:val="00182B01"/>
    <w:rsid w:val="001840D2"/>
    <w:rsid w:val="00184611"/>
    <w:rsid w:val="00190C31"/>
    <w:rsid w:val="001932EE"/>
    <w:rsid w:val="0019462E"/>
    <w:rsid w:val="001966D7"/>
    <w:rsid w:val="001B117B"/>
    <w:rsid w:val="001B7619"/>
    <w:rsid w:val="001C3829"/>
    <w:rsid w:val="001C4D2E"/>
    <w:rsid w:val="001C7E35"/>
    <w:rsid w:val="001D07A1"/>
    <w:rsid w:val="001D3ADD"/>
    <w:rsid w:val="001D5CCC"/>
    <w:rsid w:val="001D77A0"/>
    <w:rsid w:val="001E2006"/>
    <w:rsid w:val="001E2890"/>
    <w:rsid w:val="001E3C06"/>
    <w:rsid w:val="001F0037"/>
    <w:rsid w:val="001F0BE9"/>
    <w:rsid w:val="001F31E1"/>
    <w:rsid w:val="00202D79"/>
    <w:rsid w:val="00205CA0"/>
    <w:rsid w:val="00205D2F"/>
    <w:rsid w:val="00211444"/>
    <w:rsid w:val="00215E8F"/>
    <w:rsid w:val="00221A93"/>
    <w:rsid w:val="00222382"/>
    <w:rsid w:val="002309B4"/>
    <w:rsid w:val="002322BB"/>
    <w:rsid w:val="00232402"/>
    <w:rsid w:val="00236792"/>
    <w:rsid w:val="00251254"/>
    <w:rsid w:val="002548D1"/>
    <w:rsid w:val="00256B47"/>
    <w:rsid w:val="00260E2E"/>
    <w:rsid w:val="002644DB"/>
    <w:rsid w:val="00265CFE"/>
    <w:rsid w:val="0027097F"/>
    <w:rsid w:val="00271F4E"/>
    <w:rsid w:val="0027283B"/>
    <w:rsid w:val="002765DE"/>
    <w:rsid w:val="00277052"/>
    <w:rsid w:val="0028019B"/>
    <w:rsid w:val="00282E73"/>
    <w:rsid w:val="00283CAB"/>
    <w:rsid w:val="0028525A"/>
    <w:rsid w:val="002A3FEF"/>
    <w:rsid w:val="002A76DE"/>
    <w:rsid w:val="002B54A6"/>
    <w:rsid w:val="002C1DE1"/>
    <w:rsid w:val="002F3EE9"/>
    <w:rsid w:val="00300E2E"/>
    <w:rsid w:val="003020B9"/>
    <w:rsid w:val="00307F76"/>
    <w:rsid w:val="00321FBB"/>
    <w:rsid w:val="00330832"/>
    <w:rsid w:val="003313EA"/>
    <w:rsid w:val="00333FAA"/>
    <w:rsid w:val="003355D7"/>
    <w:rsid w:val="00352407"/>
    <w:rsid w:val="00353F1F"/>
    <w:rsid w:val="003545B2"/>
    <w:rsid w:val="00355865"/>
    <w:rsid w:val="0036201C"/>
    <w:rsid w:val="00373DB0"/>
    <w:rsid w:val="00376768"/>
    <w:rsid w:val="00377569"/>
    <w:rsid w:val="00380F87"/>
    <w:rsid w:val="00381F76"/>
    <w:rsid w:val="00382B30"/>
    <w:rsid w:val="003831AF"/>
    <w:rsid w:val="00385FE0"/>
    <w:rsid w:val="003876AD"/>
    <w:rsid w:val="003916EE"/>
    <w:rsid w:val="00392665"/>
    <w:rsid w:val="003A11D8"/>
    <w:rsid w:val="003A2025"/>
    <w:rsid w:val="003B0976"/>
    <w:rsid w:val="003B0AC1"/>
    <w:rsid w:val="003B2837"/>
    <w:rsid w:val="003C0AED"/>
    <w:rsid w:val="003C16C7"/>
    <w:rsid w:val="003C270D"/>
    <w:rsid w:val="003C4C98"/>
    <w:rsid w:val="003D3C47"/>
    <w:rsid w:val="003E2374"/>
    <w:rsid w:val="003E2B2F"/>
    <w:rsid w:val="003F200F"/>
    <w:rsid w:val="003F288D"/>
    <w:rsid w:val="003F3AFD"/>
    <w:rsid w:val="004076C8"/>
    <w:rsid w:val="00410EAE"/>
    <w:rsid w:val="004142F7"/>
    <w:rsid w:val="00416C13"/>
    <w:rsid w:val="00417D99"/>
    <w:rsid w:val="004207E3"/>
    <w:rsid w:val="00421A4C"/>
    <w:rsid w:val="004238C2"/>
    <w:rsid w:val="00425DF9"/>
    <w:rsid w:val="00433524"/>
    <w:rsid w:val="00435B5D"/>
    <w:rsid w:val="004363F7"/>
    <w:rsid w:val="0044525C"/>
    <w:rsid w:val="0045058B"/>
    <w:rsid w:val="0045375D"/>
    <w:rsid w:val="004553F1"/>
    <w:rsid w:val="00460AA6"/>
    <w:rsid w:val="00471C1F"/>
    <w:rsid w:val="004736A4"/>
    <w:rsid w:val="004809FA"/>
    <w:rsid w:val="00483140"/>
    <w:rsid w:val="004A0AAD"/>
    <w:rsid w:val="004A40C2"/>
    <w:rsid w:val="004A5612"/>
    <w:rsid w:val="004A69B3"/>
    <w:rsid w:val="004B50F9"/>
    <w:rsid w:val="004C2D09"/>
    <w:rsid w:val="004C4A75"/>
    <w:rsid w:val="004D2DA0"/>
    <w:rsid w:val="004D33FB"/>
    <w:rsid w:val="004D776D"/>
    <w:rsid w:val="004E024A"/>
    <w:rsid w:val="004E14A4"/>
    <w:rsid w:val="004E18B4"/>
    <w:rsid w:val="004F54BD"/>
    <w:rsid w:val="004F56C5"/>
    <w:rsid w:val="005036BF"/>
    <w:rsid w:val="00506185"/>
    <w:rsid w:val="0052408B"/>
    <w:rsid w:val="00526095"/>
    <w:rsid w:val="005339D5"/>
    <w:rsid w:val="005354D0"/>
    <w:rsid w:val="00536188"/>
    <w:rsid w:val="0054172C"/>
    <w:rsid w:val="0054590F"/>
    <w:rsid w:val="005459EC"/>
    <w:rsid w:val="00547423"/>
    <w:rsid w:val="005477FF"/>
    <w:rsid w:val="00554309"/>
    <w:rsid w:val="00563EA4"/>
    <w:rsid w:val="00565A7F"/>
    <w:rsid w:val="0056696A"/>
    <w:rsid w:val="00567D50"/>
    <w:rsid w:val="005718B5"/>
    <w:rsid w:val="0057245E"/>
    <w:rsid w:val="00575E9C"/>
    <w:rsid w:val="0057712C"/>
    <w:rsid w:val="005808FB"/>
    <w:rsid w:val="00580AE5"/>
    <w:rsid w:val="005811F8"/>
    <w:rsid w:val="00582605"/>
    <w:rsid w:val="00582EE6"/>
    <w:rsid w:val="00591016"/>
    <w:rsid w:val="005A150C"/>
    <w:rsid w:val="005A4C49"/>
    <w:rsid w:val="005A7A88"/>
    <w:rsid w:val="005B3F67"/>
    <w:rsid w:val="005C0D4C"/>
    <w:rsid w:val="005C1498"/>
    <w:rsid w:val="005C31F6"/>
    <w:rsid w:val="005D548F"/>
    <w:rsid w:val="005D624E"/>
    <w:rsid w:val="005D6EF5"/>
    <w:rsid w:val="005E3991"/>
    <w:rsid w:val="005E3A10"/>
    <w:rsid w:val="005E7509"/>
    <w:rsid w:val="005F3178"/>
    <w:rsid w:val="00601D7F"/>
    <w:rsid w:val="006047B9"/>
    <w:rsid w:val="00604F97"/>
    <w:rsid w:val="00605A4C"/>
    <w:rsid w:val="00605F4B"/>
    <w:rsid w:val="00613993"/>
    <w:rsid w:val="0061749F"/>
    <w:rsid w:val="00620C61"/>
    <w:rsid w:val="006213EA"/>
    <w:rsid w:val="00623C41"/>
    <w:rsid w:val="00624F71"/>
    <w:rsid w:val="0062792B"/>
    <w:rsid w:val="00632F99"/>
    <w:rsid w:val="00637DCE"/>
    <w:rsid w:val="00645B8B"/>
    <w:rsid w:val="00655044"/>
    <w:rsid w:val="00655AD8"/>
    <w:rsid w:val="00662074"/>
    <w:rsid w:val="00666922"/>
    <w:rsid w:val="00667410"/>
    <w:rsid w:val="00670F17"/>
    <w:rsid w:val="006710C7"/>
    <w:rsid w:val="00672ABC"/>
    <w:rsid w:val="00683F0C"/>
    <w:rsid w:val="00696A83"/>
    <w:rsid w:val="006B09B9"/>
    <w:rsid w:val="006B116B"/>
    <w:rsid w:val="006B224B"/>
    <w:rsid w:val="006B3643"/>
    <w:rsid w:val="006B7589"/>
    <w:rsid w:val="006C57A0"/>
    <w:rsid w:val="006C580A"/>
    <w:rsid w:val="006D1E69"/>
    <w:rsid w:val="006E7693"/>
    <w:rsid w:val="006F057C"/>
    <w:rsid w:val="006F22DA"/>
    <w:rsid w:val="006F2EB3"/>
    <w:rsid w:val="006F7E1A"/>
    <w:rsid w:val="00701965"/>
    <w:rsid w:val="007112D1"/>
    <w:rsid w:val="007116B1"/>
    <w:rsid w:val="00714055"/>
    <w:rsid w:val="00714BEE"/>
    <w:rsid w:val="007161AE"/>
    <w:rsid w:val="00716B93"/>
    <w:rsid w:val="00721215"/>
    <w:rsid w:val="00725B0D"/>
    <w:rsid w:val="00734840"/>
    <w:rsid w:val="00736E93"/>
    <w:rsid w:val="007400CF"/>
    <w:rsid w:val="007419F4"/>
    <w:rsid w:val="00756037"/>
    <w:rsid w:val="00757B2F"/>
    <w:rsid w:val="00762EBF"/>
    <w:rsid w:val="007637F7"/>
    <w:rsid w:val="0076678A"/>
    <w:rsid w:val="00783363"/>
    <w:rsid w:val="007914C2"/>
    <w:rsid w:val="00791A4D"/>
    <w:rsid w:val="00794BF6"/>
    <w:rsid w:val="0079746A"/>
    <w:rsid w:val="007A12D6"/>
    <w:rsid w:val="007A24DE"/>
    <w:rsid w:val="007B2339"/>
    <w:rsid w:val="007B23FC"/>
    <w:rsid w:val="007C12C5"/>
    <w:rsid w:val="007D0C1D"/>
    <w:rsid w:val="007D2000"/>
    <w:rsid w:val="007D2876"/>
    <w:rsid w:val="007D4DBF"/>
    <w:rsid w:val="007E4687"/>
    <w:rsid w:val="007E4732"/>
    <w:rsid w:val="007E4BA4"/>
    <w:rsid w:val="007E55AD"/>
    <w:rsid w:val="007E75B8"/>
    <w:rsid w:val="007F004E"/>
    <w:rsid w:val="007F23FC"/>
    <w:rsid w:val="007F252A"/>
    <w:rsid w:val="007F335A"/>
    <w:rsid w:val="007F38C6"/>
    <w:rsid w:val="00803104"/>
    <w:rsid w:val="00804D4F"/>
    <w:rsid w:val="00812901"/>
    <w:rsid w:val="008171AF"/>
    <w:rsid w:val="008240AF"/>
    <w:rsid w:val="00824D0F"/>
    <w:rsid w:val="00826B9A"/>
    <w:rsid w:val="008276C5"/>
    <w:rsid w:val="00831203"/>
    <w:rsid w:val="00836707"/>
    <w:rsid w:val="00840899"/>
    <w:rsid w:val="00841886"/>
    <w:rsid w:val="00842757"/>
    <w:rsid w:val="00843CC2"/>
    <w:rsid w:val="008461AB"/>
    <w:rsid w:val="0085266D"/>
    <w:rsid w:val="00857FF3"/>
    <w:rsid w:val="00865569"/>
    <w:rsid w:val="00867E5D"/>
    <w:rsid w:val="00894DCF"/>
    <w:rsid w:val="00896566"/>
    <w:rsid w:val="008A5AA0"/>
    <w:rsid w:val="008A6713"/>
    <w:rsid w:val="008B132D"/>
    <w:rsid w:val="008C2F66"/>
    <w:rsid w:val="008D21BF"/>
    <w:rsid w:val="008E1F6B"/>
    <w:rsid w:val="008E224D"/>
    <w:rsid w:val="008E2B19"/>
    <w:rsid w:val="008F3588"/>
    <w:rsid w:val="009026EA"/>
    <w:rsid w:val="00912E03"/>
    <w:rsid w:val="0092530B"/>
    <w:rsid w:val="0093148D"/>
    <w:rsid w:val="00932545"/>
    <w:rsid w:val="00933852"/>
    <w:rsid w:val="009341A6"/>
    <w:rsid w:val="0094208C"/>
    <w:rsid w:val="00942F17"/>
    <w:rsid w:val="00943236"/>
    <w:rsid w:val="00950AE7"/>
    <w:rsid w:val="00952CEF"/>
    <w:rsid w:val="00955421"/>
    <w:rsid w:val="00955FA9"/>
    <w:rsid w:val="0097669D"/>
    <w:rsid w:val="00981699"/>
    <w:rsid w:val="00984D4F"/>
    <w:rsid w:val="00984EB4"/>
    <w:rsid w:val="00987FEC"/>
    <w:rsid w:val="00990E9C"/>
    <w:rsid w:val="00994542"/>
    <w:rsid w:val="00994908"/>
    <w:rsid w:val="0099528E"/>
    <w:rsid w:val="009A159C"/>
    <w:rsid w:val="009B160B"/>
    <w:rsid w:val="009C237B"/>
    <w:rsid w:val="009C4DD1"/>
    <w:rsid w:val="009E1F82"/>
    <w:rsid w:val="009E21EA"/>
    <w:rsid w:val="009E5A93"/>
    <w:rsid w:val="009E7887"/>
    <w:rsid w:val="009F3154"/>
    <w:rsid w:val="009F686C"/>
    <w:rsid w:val="00A022CF"/>
    <w:rsid w:val="00A0763B"/>
    <w:rsid w:val="00A1211C"/>
    <w:rsid w:val="00A20113"/>
    <w:rsid w:val="00A20D78"/>
    <w:rsid w:val="00A2215F"/>
    <w:rsid w:val="00A22839"/>
    <w:rsid w:val="00A23E19"/>
    <w:rsid w:val="00A2420C"/>
    <w:rsid w:val="00A24B23"/>
    <w:rsid w:val="00A33185"/>
    <w:rsid w:val="00A502FA"/>
    <w:rsid w:val="00A53B04"/>
    <w:rsid w:val="00A575EB"/>
    <w:rsid w:val="00A62A65"/>
    <w:rsid w:val="00A62F83"/>
    <w:rsid w:val="00A661F4"/>
    <w:rsid w:val="00A66326"/>
    <w:rsid w:val="00A72186"/>
    <w:rsid w:val="00A7271A"/>
    <w:rsid w:val="00A74D79"/>
    <w:rsid w:val="00A80BD9"/>
    <w:rsid w:val="00A81841"/>
    <w:rsid w:val="00A81E19"/>
    <w:rsid w:val="00A83946"/>
    <w:rsid w:val="00A861A3"/>
    <w:rsid w:val="00A9723B"/>
    <w:rsid w:val="00AA506F"/>
    <w:rsid w:val="00AB3CD9"/>
    <w:rsid w:val="00AB695A"/>
    <w:rsid w:val="00AB795F"/>
    <w:rsid w:val="00AC395F"/>
    <w:rsid w:val="00AC6312"/>
    <w:rsid w:val="00AD1E77"/>
    <w:rsid w:val="00AD3C9E"/>
    <w:rsid w:val="00AD5A0C"/>
    <w:rsid w:val="00AD6D80"/>
    <w:rsid w:val="00AE43B5"/>
    <w:rsid w:val="00AF31F7"/>
    <w:rsid w:val="00B008A4"/>
    <w:rsid w:val="00B0240E"/>
    <w:rsid w:val="00B10808"/>
    <w:rsid w:val="00B1160D"/>
    <w:rsid w:val="00B139FB"/>
    <w:rsid w:val="00B20CF8"/>
    <w:rsid w:val="00B30DA0"/>
    <w:rsid w:val="00B3166E"/>
    <w:rsid w:val="00B32780"/>
    <w:rsid w:val="00B444E6"/>
    <w:rsid w:val="00B52011"/>
    <w:rsid w:val="00B53EFF"/>
    <w:rsid w:val="00B54AFA"/>
    <w:rsid w:val="00B54F7E"/>
    <w:rsid w:val="00B607AF"/>
    <w:rsid w:val="00B60AEF"/>
    <w:rsid w:val="00B671A4"/>
    <w:rsid w:val="00B672F7"/>
    <w:rsid w:val="00B804E8"/>
    <w:rsid w:val="00B92241"/>
    <w:rsid w:val="00B9369B"/>
    <w:rsid w:val="00BA36FF"/>
    <w:rsid w:val="00BA6CCF"/>
    <w:rsid w:val="00BC206C"/>
    <w:rsid w:val="00BC431A"/>
    <w:rsid w:val="00BC7FE3"/>
    <w:rsid w:val="00BD1396"/>
    <w:rsid w:val="00BD204E"/>
    <w:rsid w:val="00BD2E5B"/>
    <w:rsid w:val="00BD35B9"/>
    <w:rsid w:val="00BE7C9A"/>
    <w:rsid w:val="00BF0C37"/>
    <w:rsid w:val="00BF1283"/>
    <w:rsid w:val="00BF13CF"/>
    <w:rsid w:val="00BF2278"/>
    <w:rsid w:val="00BF36D9"/>
    <w:rsid w:val="00BF5AFA"/>
    <w:rsid w:val="00BF7204"/>
    <w:rsid w:val="00C006B2"/>
    <w:rsid w:val="00C01A35"/>
    <w:rsid w:val="00C03772"/>
    <w:rsid w:val="00C040FC"/>
    <w:rsid w:val="00C04EDA"/>
    <w:rsid w:val="00C119A2"/>
    <w:rsid w:val="00C17FC6"/>
    <w:rsid w:val="00C25A20"/>
    <w:rsid w:val="00C25D9A"/>
    <w:rsid w:val="00C302F9"/>
    <w:rsid w:val="00C314CD"/>
    <w:rsid w:val="00C33D00"/>
    <w:rsid w:val="00C40B92"/>
    <w:rsid w:val="00C42C9E"/>
    <w:rsid w:val="00C44613"/>
    <w:rsid w:val="00C51B5B"/>
    <w:rsid w:val="00C53F1A"/>
    <w:rsid w:val="00C545F3"/>
    <w:rsid w:val="00C57267"/>
    <w:rsid w:val="00C5782A"/>
    <w:rsid w:val="00C616FF"/>
    <w:rsid w:val="00C62B63"/>
    <w:rsid w:val="00C6379F"/>
    <w:rsid w:val="00C66FBB"/>
    <w:rsid w:val="00C721A8"/>
    <w:rsid w:val="00C72B5B"/>
    <w:rsid w:val="00C734DF"/>
    <w:rsid w:val="00C735B7"/>
    <w:rsid w:val="00C77FD3"/>
    <w:rsid w:val="00C857B1"/>
    <w:rsid w:val="00C869F3"/>
    <w:rsid w:val="00CB12BD"/>
    <w:rsid w:val="00CC18AC"/>
    <w:rsid w:val="00CC6599"/>
    <w:rsid w:val="00CC6E97"/>
    <w:rsid w:val="00CD215E"/>
    <w:rsid w:val="00CD6671"/>
    <w:rsid w:val="00CD6D88"/>
    <w:rsid w:val="00CD7D5D"/>
    <w:rsid w:val="00CE0889"/>
    <w:rsid w:val="00CE6A70"/>
    <w:rsid w:val="00CF0621"/>
    <w:rsid w:val="00CF0FC4"/>
    <w:rsid w:val="00CF47CF"/>
    <w:rsid w:val="00CF6932"/>
    <w:rsid w:val="00CF7917"/>
    <w:rsid w:val="00D01FE3"/>
    <w:rsid w:val="00D0381E"/>
    <w:rsid w:val="00D0648D"/>
    <w:rsid w:val="00D06AD1"/>
    <w:rsid w:val="00D06CA3"/>
    <w:rsid w:val="00D07F46"/>
    <w:rsid w:val="00D16A1C"/>
    <w:rsid w:val="00D170E5"/>
    <w:rsid w:val="00D31621"/>
    <w:rsid w:val="00D317DB"/>
    <w:rsid w:val="00D37F2F"/>
    <w:rsid w:val="00D415B9"/>
    <w:rsid w:val="00D46F93"/>
    <w:rsid w:val="00D50C4A"/>
    <w:rsid w:val="00D528E8"/>
    <w:rsid w:val="00D541DB"/>
    <w:rsid w:val="00D57B72"/>
    <w:rsid w:val="00D705E6"/>
    <w:rsid w:val="00D71870"/>
    <w:rsid w:val="00D73B26"/>
    <w:rsid w:val="00D740F5"/>
    <w:rsid w:val="00D771D0"/>
    <w:rsid w:val="00D835CF"/>
    <w:rsid w:val="00D849A1"/>
    <w:rsid w:val="00D90E30"/>
    <w:rsid w:val="00D90F7E"/>
    <w:rsid w:val="00D92428"/>
    <w:rsid w:val="00D93A6D"/>
    <w:rsid w:val="00D94C2A"/>
    <w:rsid w:val="00DA176F"/>
    <w:rsid w:val="00DA26FB"/>
    <w:rsid w:val="00DA36BE"/>
    <w:rsid w:val="00DA5AFD"/>
    <w:rsid w:val="00DB6C3D"/>
    <w:rsid w:val="00DC30DC"/>
    <w:rsid w:val="00DC3D5B"/>
    <w:rsid w:val="00DC5ACF"/>
    <w:rsid w:val="00DC698B"/>
    <w:rsid w:val="00DD1248"/>
    <w:rsid w:val="00DD3573"/>
    <w:rsid w:val="00DD7468"/>
    <w:rsid w:val="00DD7857"/>
    <w:rsid w:val="00DE12A5"/>
    <w:rsid w:val="00DE25E9"/>
    <w:rsid w:val="00DE71D3"/>
    <w:rsid w:val="00DE72CF"/>
    <w:rsid w:val="00DF08A0"/>
    <w:rsid w:val="00DF6324"/>
    <w:rsid w:val="00DF6909"/>
    <w:rsid w:val="00DF7050"/>
    <w:rsid w:val="00E039CD"/>
    <w:rsid w:val="00E07461"/>
    <w:rsid w:val="00E1166E"/>
    <w:rsid w:val="00E13BEF"/>
    <w:rsid w:val="00E16FB8"/>
    <w:rsid w:val="00E232FE"/>
    <w:rsid w:val="00E47422"/>
    <w:rsid w:val="00E60674"/>
    <w:rsid w:val="00E66C41"/>
    <w:rsid w:val="00E67E32"/>
    <w:rsid w:val="00E67FF3"/>
    <w:rsid w:val="00E70760"/>
    <w:rsid w:val="00E801BD"/>
    <w:rsid w:val="00E8082C"/>
    <w:rsid w:val="00E8399D"/>
    <w:rsid w:val="00E840B9"/>
    <w:rsid w:val="00E84745"/>
    <w:rsid w:val="00E85953"/>
    <w:rsid w:val="00E9253C"/>
    <w:rsid w:val="00E92919"/>
    <w:rsid w:val="00E94F70"/>
    <w:rsid w:val="00E95751"/>
    <w:rsid w:val="00EB0BE5"/>
    <w:rsid w:val="00EB3CF0"/>
    <w:rsid w:val="00EB45B5"/>
    <w:rsid w:val="00EB4F21"/>
    <w:rsid w:val="00EB5E57"/>
    <w:rsid w:val="00EB61DB"/>
    <w:rsid w:val="00EC23BF"/>
    <w:rsid w:val="00EC3389"/>
    <w:rsid w:val="00EC3ACE"/>
    <w:rsid w:val="00EC4EA5"/>
    <w:rsid w:val="00ED1AD0"/>
    <w:rsid w:val="00ED4AFD"/>
    <w:rsid w:val="00ED6776"/>
    <w:rsid w:val="00EE2085"/>
    <w:rsid w:val="00EE4FBE"/>
    <w:rsid w:val="00EE63E8"/>
    <w:rsid w:val="00EF29D8"/>
    <w:rsid w:val="00EF347E"/>
    <w:rsid w:val="00F024D6"/>
    <w:rsid w:val="00F038A1"/>
    <w:rsid w:val="00F06E4E"/>
    <w:rsid w:val="00F1097E"/>
    <w:rsid w:val="00F13866"/>
    <w:rsid w:val="00F238E0"/>
    <w:rsid w:val="00F26D30"/>
    <w:rsid w:val="00F27E7A"/>
    <w:rsid w:val="00F37814"/>
    <w:rsid w:val="00F42E1E"/>
    <w:rsid w:val="00F51E01"/>
    <w:rsid w:val="00F52172"/>
    <w:rsid w:val="00F556A4"/>
    <w:rsid w:val="00F5649A"/>
    <w:rsid w:val="00F5664E"/>
    <w:rsid w:val="00F62107"/>
    <w:rsid w:val="00F622AB"/>
    <w:rsid w:val="00F67DC5"/>
    <w:rsid w:val="00F76BCF"/>
    <w:rsid w:val="00F82342"/>
    <w:rsid w:val="00F846BB"/>
    <w:rsid w:val="00F877DB"/>
    <w:rsid w:val="00F879D7"/>
    <w:rsid w:val="00F91AE4"/>
    <w:rsid w:val="00F93C8B"/>
    <w:rsid w:val="00F9530A"/>
    <w:rsid w:val="00F959DD"/>
    <w:rsid w:val="00F960D5"/>
    <w:rsid w:val="00FA35C1"/>
    <w:rsid w:val="00FA5606"/>
    <w:rsid w:val="00FB0C68"/>
    <w:rsid w:val="00FB11BB"/>
    <w:rsid w:val="00FB1231"/>
    <w:rsid w:val="00FC1C5C"/>
    <w:rsid w:val="00FC3956"/>
    <w:rsid w:val="00FE127D"/>
    <w:rsid w:val="00FE17E2"/>
    <w:rsid w:val="00FE49C0"/>
    <w:rsid w:val="00FF4B7B"/>
    <w:rsid w:val="00FF55B9"/>
    <w:rsid w:val="00FF6E4B"/>
    <w:rsid w:val="012927ED"/>
    <w:rsid w:val="01BF504D"/>
    <w:rsid w:val="05C30F89"/>
    <w:rsid w:val="090B21D4"/>
    <w:rsid w:val="0BBF54E9"/>
    <w:rsid w:val="0D417099"/>
    <w:rsid w:val="0FF0E9E5"/>
    <w:rsid w:val="14C45B08"/>
    <w:rsid w:val="15628851"/>
    <w:rsid w:val="16DD654E"/>
    <w:rsid w:val="177CF13A"/>
    <w:rsid w:val="17F41994"/>
    <w:rsid w:val="17FBFBCA"/>
    <w:rsid w:val="1997CC2B"/>
    <w:rsid w:val="1BC91EB5"/>
    <w:rsid w:val="1C50625D"/>
    <w:rsid w:val="1E6B3D4E"/>
    <w:rsid w:val="1EFB524A"/>
    <w:rsid w:val="224DF7B4"/>
    <w:rsid w:val="2350164F"/>
    <w:rsid w:val="23B6646C"/>
    <w:rsid w:val="25669C89"/>
    <w:rsid w:val="2602FA6C"/>
    <w:rsid w:val="2697ADCA"/>
    <w:rsid w:val="2896C77B"/>
    <w:rsid w:val="2A3297DC"/>
    <w:rsid w:val="2B41F80F"/>
    <w:rsid w:val="2B51ADDC"/>
    <w:rsid w:val="2D363C95"/>
    <w:rsid w:val="2E32EA07"/>
    <w:rsid w:val="2E6F0E7F"/>
    <w:rsid w:val="321491E0"/>
    <w:rsid w:val="32959AF1"/>
    <w:rsid w:val="34F89022"/>
    <w:rsid w:val="353475EB"/>
    <w:rsid w:val="36F45DC0"/>
    <w:rsid w:val="3F7A0CFE"/>
    <w:rsid w:val="40C82F9C"/>
    <w:rsid w:val="435DF453"/>
    <w:rsid w:val="46FA34E6"/>
    <w:rsid w:val="47C41614"/>
    <w:rsid w:val="47D8C163"/>
    <w:rsid w:val="4800DDEE"/>
    <w:rsid w:val="4920EF44"/>
    <w:rsid w:val="49CFD7D8"/>
    <w:rsid w:val="4ABCBFA5"/>
    <w:rsid w:val="4F9030C8"/>
    <w:rsid w:val="512C0129"/>
    <w:rsid w:val="54DA8E8A"/>
    <w:rsid w:val="559DEE69"/>
    <w:rsid w:val="55DAD3D7"/>
    <w:rsid w:val="576EF44A"/>
    <w:rsid w:val="5908CE47"/>
    <w:rsid w:val="5AE91674"/>
    <w:rsid w:val="5DA4EB56"/>
    <w:rsid w:val="5DAB9B97"/>
    <w:rsid w:val="5F476BF8"/>
    <w:rsid w:val="61554C1D"/>
    <w:rsid w:val="62899C01"/>
    <w:rsid w:val="630BC6FA"/>
    <w:rsid w:val="6768B152"/>
    <w:rsid w:val="678045A8"/>
    <w:rsid w:val="6F53487A"/>
    <w:rsid w:val="6F722F30"/>
    <w:rsid w:val="742A43BA"/>
    <w:rsid w:val="762FD7E6"/>
    <w:rsid w:val="773BEE9D"/>
    <w:rsid w:val="781F2860"/>
    <w:rsid w:val="78E60D83"/>
    <w:rsid w:val="79BAF8C1"/>
    <w:rsid w:val="7A2CBA61"/>
    <w:rsid w:val="7A8DA5D1"/>
    <w:rsid w:val="7B7BA733"/>
    <w:rsid w:val="7E4C57CC"/>
    <w:rsid w:val="7EB60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4E79B3B5-3608-449E-8B1E-83B7B84C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976"/>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paragraph" w:styleId="CommentText">
    <w:name w:val="annotation text"/>
    <w:basedOn w:val="Normal"/>
    <w:link w:val="CommentTextChar"/>
    <w:unhideWhenUsed/>
    <w:rsid w:val="00127896"/>
    <w:rPr>
      <w:sz w:val="20"/>
    </w:rPr>
  </w:style>
  <w:style w:type="character" w:customStyle="1" w:styleId="CommentTextChar">
    <w:name w:val="Comment Text Char"/>
    <w:basedOn w:val="DefaultParagraphFont"/>
    <w:link w:val="CommentText"/>
    <w:rsid w:val="00127896"/>
    <w:rPr>
      <w:rFonts w:ascii="Arial" w:hAnsi="Arial"/>
      <w:lang w:eastAsia="en-US"/>
    </w:rPr>
  </w:style>
  <w:style w:type="character" w:styleId="CommentReference">
    <w:name w:val="annotation reference"/>
    <w:basedOn w:val="DefaultParagraphFont"/>
    <w:semiHidden/>
    <w:unhideWhenUsed/>
    <w:rsid w:val="00127896"/>
    <w:rPr>
      <w:sz w:val="16"/>
      <w:szCs w:val="16"/>
    </w:rPr>
  </w:style>
  <w:style w:type="paragraph" w:styleId="Revision">
    <w:name w:val="Revision"/>
    <w:hidden/>
    <w:uiPriority w:val="99"/>
    <w:semiHidden/>
    <w:rsid w:val="00127896"/>
    <w:rPr>
      <w:rFonts w:ascii="Arial" w:hAnsi="Arial"/>
      <w:sz w:val="24"/>
      <w:lang w:eastAsia="en-US"/>
    </w:rPr>
  </w:style>
  <w:style w:type="paragraph" w:styleId="CommentSubject">
    <w:name w:val="annotation subject"/>
    <w:basedOn w:val="CommentText"/>
    <w:next w:val="CommentText"/>
    <w:link w:val="CommentSubjectChar"/>
    <w:semiHidden/>
    <w:unhideWhenUsed/>
    <w:rsid w:val="00260E2E"/>
    <w:rPr>
      <w:b/>
      <w:bCs/>
    </w:rPr>
  </w:style>
  <w:style w:type="character" w:customStyle="1" w:styleId="CommentSubjectChar">
    <w:name w:val="Comment Subject Char"/>
    <w:basedOn w:val="CommentTextChar"/>
    <w:link w:val="CommentSubject"/>
    <w:semiHidden/>
    <w:rsid w:val="00260E2E"/>
    <w:rPr>
      <w:rFonts w:ascii="Arial" w:hAnsi="Arial"/>
      <w:b/>
      <w:bCs/>
      <w:lang w:eastAsia="en-US"/>
    </w:rPr>
  </w:style>
  <w:style w:type="character" w:styleId="Mention">
    <w:name w:val="Mention"/>
    <w:basedOn w:val="DefaultParagraphFont"/>
    <w:uiPriority w:val="99"/>
    <w:unhideWhenUsed/>
    <w:rsid w:val="001E289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image" Target="media/image7.gi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avid.harrington@harrow.gov.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gi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gif"/><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8.gi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gi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879F84D54A04F94554866991B6D35" ma:contentTypeVersion="6" ma:contentTypeDescription="Create a new document." ma:contentTypeScope="" ma:versionID="9c89dcbeeb1e87913bb8b5be0ce8472b">
  <xsd:schema xmlns:xsd="http://www.w3.org/2001/XMLSchema" xmlns:xs="http://www.w3.org/2001/XMLSchema" xmlns:p="http://schemas.microsoft.com/office/2006/metadata/properties" xmlns:ns2="0d8b57c5-a98b-48ee-a3a8-feb02157ddf8" xmlns:ns3="6d2c4cbb-3942-4cd3-ac7c-c5d171d3f6f7" targetNamespace="http://schemas.microsoft.com/office/2006/metadata/properties" ma:root="true" ma:fieldsID="e2e467918426a1acf915782e601bd2bb" ns2:_="" ns3:_="">
    <xsd:import namespace="0d8b57c5-a98b-48ee-a3a8-feb02157ddf8"/>
    <xsd:import namespace="6d2c4cbb-3942-4cd3-ac7c-c5d171d3f6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b57c5-a98b-48ee-a3a8-feb02157d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2c4cbb-3942-4cd3-ac7c-c5d171d3f6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d2c4cbb-3942-4cd3-ac7c-c5d171d3f6f7">
      <UserInfo>
        <DisplayName>Cathy Knubley</DisplayName>
        <AccountId>102</AccountId>
        <AccountType/>
      </UserInfo>
      <UserInfo>
        <DisplayName>Alex Dewsnap</DisplayName>
        <AccountId>47</AccountId>
        <AccountType/>
      </UserInfo>
      <UserInfo>
        <DisplayName>Sharon Daniels</DisplayName>
        <AccountId>68</AccountId>
        <AccountType/>
      </UserInfo>
      <UserInfo>
        <DisplayName>Sarah Wilson</DisplayName>
        <AccountId>142</AccountId>
        <AccountType/>
      </UserInfo>
      <UserInfo>
        <DisplayName>Nimesh Mehta</DisplayName>
        <AccountId>60</AccountId>
        <AccountType/>
      </UserInfo>
      <UserInfo>
        <DisplayName>Neale Burns</DisplayName>
        <AccountId>77</AccountId>
        <AccountType/>
      </UserInfo>
      <UserInfo>
        <DisplayName>Jonathan Milbourn</DisplayName>
        <AccountId>33</AccountId>
        <AccountType/>
      </UserInfo>
      <UserInfo>
        <DisplayName>Musni Ahmed Abdul-Majeed</DisplayName>
        <AccountId>46</AccountId>
        <AccountType/>
      </UserInfo>
      <UserInfo>
        <DisplayName>David Harrington</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9AE6C09C-F0AA-4088-91A7-7E0210C99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b57c5-a98b-48ee-a3a8-feb02157ddf8"/>
    <ds:schemaRef ds:uri="6d2c4cbb-3942-4cd3-ac7c-c5d171d3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6d2c4cbb-3942-4cd3-ac7c-c5d171d3f6f7"/>
  </ds:schemaRefs>
</ds:datastoreItem>
</file>

<file path=customXml/itemProps4.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1569</Words>
  <Characters>9276</Characters>
  <Application>Microsoft Office Word</Application>
  <DocSecurity>0</DocSecurity>
  <Lines>289</Lines>
  <Paragraphs>111</Paragraphs>
  <ScaleCrop>false</ScaleCrop>
  <Company>Harrow Council</Company>
  <LinksUpToDate>false</LinksUpToDate>
  <CharactersWithSpaces>10734</CharactersWithSpaces>
  <SharedDoc>false</SharedDoc>
  <HLinks>
    <vt:vector size="6" baseType="variant">
      <vt:variant>
        <vt:i4>3080209</vt:i4>
      </vt:variant>
      <vt:variant>
        <vt:i4>0</vt:i4>
      </vt:variant>
      <vt:variant>
        <vt:i4>0</vt:i4>
      </vt:variant>
      <vt:variant>
        <vt:i4>5</vt:i4>
      </vt:variant>
      <vt:variant>
        <vt:lpwstr>mailto:david.harrington@harrow.gov.uk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Andrew Seaman5</cp:lastModifiedBy>
  <cp:revision>153</cp:revision>
  <cp:lastPrinted>2014-11-01T06:34:00Z</cp:lastPrinted>
  <dcterms:created xsi:type="dcterms:W3CDTF">2024-02-16T13:26:00Z</dcterms:created>
  <dcterms:modified xsi:type="dcterms:W3CDTF">2024-03-01T16:36:00Z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0x010100340879F84D54A04F94554866991B6D35</vt:lpwstr>
  </property>
  <property fmtid="{D5CDD505-2E9C-101B-9397-08002B2CF9AE}" pid="3" name="TaxKeyword">
    <vt:lpwstr>108;#Cabinet Report Template|b79b58f4-03f4-47dd-bec7-7bae4bc4af23</vt:lpwstr>
  </property>
</Properties>
</file>